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14F4D" w:rsidR="00A530F6" w:rsidRDefault="0004682E" w14:paraId="01f92de" w14:textId="01f92de">
      <w:pPr>
        <w15:collapsed w:val="false"/>
        <w:rPr>
          <w:rFonts w:ascii="Arial" w:hAnsi="Arial" w:cs="Arial"/>
          <w:b/>
          <w:sz w:val="24"/>
          <w:szCs w:val="24"/>
        </w:rPr>
      </w:pPr>
      <w:bookmarkStart w:name="_GoBack" w:id="0"/>
      <w:bookmarkEnd w:id="0"/>
      <w:r w:rsidRPr="00114F4D">
        <w:rPr>
          <w:rFonts w:ascii="Arial" w:hAnsi="Arial" w:cs="Arial"/>
          <w:b/>
          <w:sz w:val="24"/>
          <w:szCs w:val="24"/>
        </w:rPr>
        <w:t>IDM – OPREMA d.o.o. – u stečaju</w:t>
      </w:r>
    </w:p>
    <w:p w:rsidR="0004682E" w:rsidRDefault="0004682E">
      <w:pPr>
        <w:rPr>
          <w:rFonts w:ascii="Arial" w:hAnsi="Arial" w:cs="Arial"/>
          <w:sz w:val="24"/>
          <w:szCs w:val="24"/>
        </w:rPr>
      </w:pPr>
    </w:p>
    <w:p w:rsidR="00C31491" w:rsidRDefault="00C31491">
      <w:pPr>
        <w:rPr>
          <w:rFonts w:ascii="Arial" w:hAnsi="Arial" w:cs="Arial"/>
          <w:sz w:val="24"/>
          <w:szCs w:val="24"/>
        </w:rPr>
      </w:pPr>
    </w:p>
    <w:p w:rsidRPr="00C31491" w:rsidR="00C31491" w:rsidP="00C31491" w:rsidRDefault="00C31491">
      <w:pPr>
        <w:jc w:val="center"/>
        <w:rPr>
          <w:rFonts w:ascii="Arial" w:hAnsi="Arial" w:cs="Arial"/>
          <w:b/>
          <w:sz w:val="24"/>
          <w:szCs w:val="24"/>
        </w:rPr>
      </w:pPr>
      <w:r w:rsidRPr="00C31491">
        <w:rPr>
          <w:rFonts w:ascii="Arial" w:hAnsi="Arial" w:cs="Arial"/>
          <w:b/>
          <w:sz w:val="24"/>
          <w:szCs w:val="24"/>
        </w:rPr>
        <w:t>PRILOG ZAVRŠNOM RAČUNU STEČAJNOG UPRAVITELJA , A SASTOJI SE OD PRESLIKE SLIJEDEĆE DOKUMENTACIJE:</w:t>
      </w:r>
    </w:p>
    <w:p w:rsidR="00C31491" w:rsidP="0004682E" w:rsidRDefault="00C31491">
      <w:pPr>
        <w:jc w:val="both"/>
        <w:rPr>
          <w:rFonts w:ascii="Arial" w:hAnsi="Arial" w:cs="Arial"/>
          <w:sz w:val="24"/>
          <w:szCs w:val="24"/>
        </w:rPr>
      </w:pPr>
    </w:p>
    <w:p w:rsidR="0004682E" w:rsidP="0004682E" w:rsidRDefault="0004682E">
      <w:pPr>
        <w:jc w:val="both"/>
        <w:rPr>
          <w:rFonts w:ascii="Arial" w:hAnsi="Arial" w:cs="Arial"/>
          <w:sz w:val="24"/>
          <w:szCs w:val="24"/>
        </w:rPr>
      </w:pPr>
      <w:r>
        <w:rPr>
          <w:rFonts w:ascii="Arial" w:hAnsi="Arial" w:cs="Arial"/>
          <w:sz w:val="24"/>
          <w:szCs w:val="24"/>
        </w:rPr>
        <w:t>1.</w:t>
      </w:r>
    </w:p>
    <w:p w:rsidR="0004682E" w:rsidP="0004682E" w:rsidRDefault="0004682E">
      <w:pPr>
        <w:jc w:val="both"/>
        <w:rPr>
          <w:rFonts w:ascii="Arial" w:hAnsi="Arial" w:cs="Arial"/>
          <w:sz w:val="24"/>
          <w:szCs w:val="24"/>
        </w:rPr>
      </w:pPr>
      <w:r>
        <w:rPr>
          <w:rFonts w:ascii="Arial" w:hAnsi="Arial" w:cs="Arial"/>
          <w:sz w:val="24"/>
          <w:szCs w:val="24"/>
        </w:rPr>
        <w:t>Nalaz i mišljenje Procjene vrijednosti strojeva , opreme i vozila izvršen od strane vještačenja CIRAKI d.o.o. za vještačenje i usluge, Zagreb , Ilica 174, po procijenjenoj vrijednosti opreme i strojeva , kako su zatečeni prilikom pregleda kao funkcionalne cjeline u iznosu od 670.600,00 kn.</w:t>
      </w:r>
    </w:p>
    <w:p w:rsidR="0004682E" w:rsidP="0004682E" w:rsidRDefault="0004682E">
      <w:pPr>
        <w:jc w:val="both"/>
        <w:rPr>
          <w:rFonts w:ascii="Arial" w:hAnsi="Arial" w:cs="Arial"/>
          <w:sz w:val="24"/>
          <w:szCs w:val="24"/>
        </w:rPr>
      </w:pPr>
    </w:p>
    <w:p w:rsidR="0004682E" w:rsidP="0004682E" w:rsidRDefault="0004682E">
      <w:pPr>
        <w:jc w:val="both"/>
        <w:rPr>
          <w:rFonts w:ascii="Arial" w:hAnsi="Arial" w:cs="Arial"/>
          <w:sz w:val="24"/>
          <w:szCs w:val="24"/>
        </w:rPr>
      </w:pPr>
      <w:r>
        <w:rPr>
          <w:rFonts w:ascii="Arial" w:hAnsi="Arial" w:cs="Arial"/>
          <w:sz w:val="24"/>
          <w:szCs w:val="24"/>
        </w:rPr>
        <w:t>2.</w:t>
      </w:r>
    </w:p>
    <w:p w:rsidR="0004682E" w:rsidP="0004682E" w:rsidRDefault="0004682E">
      <w:pPr>
        <w:jc w:val="both"/>
        <w:rPr>
          <w:rFonts w:ascii="Arial" w:hAnsi="Arial" w:cs="Arial"/>
          <w:sz w:val="24"/>
          <w:szCs w:val="24"/>
        </w:rPr>
      </w:pPr>
      <w:r>
        <w:rPr>
          <w:rFonts w:ascii="Arial" w:hAnsi="Arial" w:cs="Arial"/>
          <w:sz w:val="24"/>
          <w:szCs w:val="24"/>
        </w:rPr>
        <w:t>Obavijest prema članku 167. Stavak 1. Stečajnog zakona upućen Ministarstvu financija , Porezna uprava , zastupan po Županijskom državnom odvjetništvu u Zagrebu od 07.travnja 2014.godine.</w:t>
      </w:r>
    </w:p>
    <w:p w:rsidR="00DC0164" w:rsidP="0004682E" w:rsidRDefault="00DC0164">
      <w:pPr>
        <w:jc w:val="both"/>
        <w:rPr>
          <w:rFonts w:ascii="Arial" w:hAnsi="Arial" w:cs="Arial"/>
          <w:sz w:val="24"/>
          <w:szCs w:val="24"/>
        </w:rPr>
      </w:pPr>
    </w:p>
    <w:p w:rsidR="0045296C" w:rsidP="0004682E" w:rsidRDefault="0045296C">
      <w:pPr>
        <w:jc w:val="both"/>
        <w:rPr>
          <w:rFonts w:ascii="Arial" w:hAnsi="Arial" w:cs="Arial"/>
          <w:sz w:val="24"/>
          <w:szCs w:val="24"/>
        </w:rPr>
      </w:pPr>
      <w:r>
        <w:rPr>
          <w:rFonts w:ascii="Arial" w:hAnsi="Arial" w:cs="Arial"/>
          <w:sz w:val="24"/>
          <w:szCs w:val="24"/>
        </w:rPr>
        <w:t>3.</w:t>
      </w:r>
    </w:p>
    <w:p w:rsidR="0045296C" w:rsidP="0004682E" w:rsidRDefault="0045296C">
      <w:pPr>
        <w:jc w:val="both"/>
        <w:rPr>
          <w:rFonts w:ascii="Arial" w:hAnsi="Arial" w:cs="Arial"/>
          <w:sz w:val="24"/>
          <w:szCs w:val="24"/>
        </w:rPr>
      </w:pPr>
      <w:r>
        <w:rPr>
          <w:rFonts w:ascii="Arial" w:hAnsi="Arial" w:cs="Arial"/>
          <w:sz w:val="24"/>
          <w:szCs w:val="24"/>
        </w:rPr>
        <w:t xml:space="preserve">Zaključak Trgovačkog suda u Zagrebu u svezi prijedloga za unovčenjem pokretnina na kojima postoji razlučno pravo RH , Ministarstva financija, Porezne uprave, kojim se upučuje stečajni upravitelj da pri unovčenju istih postupi sukladno članku 165. Stavak 1. Stečajnog zakona, koji određuje da je takve pokretnine ovlašten unovčiti stečajni upravitelj, a ne stečajni sud.. u potpisu sudac Mihael Kovačić. </w:t>
      </w:r>
    </w:p>
    <w:p w:rsidR="0045296C" w:rsidP="0004682E" w:rsidRDefault="0045296C">
      <w:pPr>
        <w:jc w:val="both"/>
        <w:rPr>
          <w:rFonts w:ascii="Arial" w:hAnsi="Arial" w:cs="Arial"/>
          <w:sz w:val="24"/>
          <w:szCs w:val="24"/>
        </w:rPr>
      </w:pPr>
      <w:r>
        <w:rPr>
          <w:rFonts w:ascii="Arial" w:hAnsi="Arial" w:cs="Arial"/>
          <w:sz w:val="24"/>
          <w:szCs w:val="24"/>
        </w:rPr>
        <w:t>Zagreb 07.04.2014.godine.</w:t>
      </w:r>
    </w:p>
    <w:p w:rsidR="0045296C" w:rsidP="0004682E" w:rsidRDefault="0045296C">
      <w:pPr>
        <w:jc w:val="both"/>
        <w:rPr>
          <w:rFonts w:ascii="Arial" w:hAnsi="Arial" w:cs="Arial"/>
          <w:sz w:val="24"/>
          <w:szCs w:val="24"/>
        </w:rPr>
      </w:pPr>
    </w:p>
    <w:p w:rsidR="0045296C" w:rsidP="0004682E" w:rsidRDefault="0045296C">
      <w:pPr>
        <w:jc w:val="both"/>
        <w:rPr>
          <w:rFonts w:ascii="Arial" w:hAnsi="Arial" w:cs="Arial"/>
          <w:sz w:val="24"/>
          <w:szCs w:val="24"/>
        </w:rPr>
      </w:pPr>
      <w:r>
        <w:rPr>
          <w:rFonts w:ascii="Arial" w:hAnsi="Arial" w:cs="Arial"/>
          <w:sz w:val="24"/>
          <w:szCs w:val="24"/>
        </w:rPr>
        <w:t>4.</w:t>
      </w:r>
    </w:p>
    <w:p w:rsidR="0045296C" w:rsidP="0004682E" w:rsidRDefault="0045296C">
      <w:pPr>
        <w:jc w:val="both"/>
        <w:rPr>
          <w:rFonts w:ascii="Arial" w:hAnsi="Arial" w:cs="Arial"/>
          <w:sz w:val="24"/>
          <w:szCs w:val="24"/>
        </w:rPr>
      </w:pPr>
      <w:r>
        <w:rPr>
          <w:rFonts w:ascii="Arial" w:hAnsi="Arial" w:cs="Arial"/>
          <w:sz w:val="24"/>
          <w:szCs w:val="24"/>
        </w:rPr>
        <w:t>Ugovor o zakupu poslovnog prostora.</w:t>
      </w:r>
    </w:p>
    <w:p w:rsidR="0045296C" w:rsidP="0004682E" w:rsidRDefault="0045296C">
      <w:pPr>
        <w:jc w:val="both"/>
        <w:rPr>
          <w:rFonts w:ascii="Arial" w:hAnsi="Arial" w:cs="Arial"/>
          <w:sz w:val="24"/>
          <w:szCs w:val="24"/>
        </w:rPr>
      </w:pPr>
    </w:p>
    <w:p w:rsidR="0045296C" w:rsidP="0004682E" w:rsidRDefault="0045296C">
      <w:pPr>
        <w:jc w:val="both"/>
        <w:rPr>
          <w:rFonts w:ascii="Arial" w:hAnsi="Arial" w:cs="Arial"/>
          <w:sz w:val="24"/>
          <w:szCs w:val="24"/>
        </w:rPr>
      </w:pPr>
      <w:r>
        <w:rPr>
          <w:rFonts w:ascii="Arial" w:hAnsi="Arial" w:cs="Arial"/>
          <w:sz w:val="24"/>
          <w:szCs w:val="24"/>
        </w:rPr>
        <w:t>5.</w:t>
      </w:r>
    </w:p>
    <w:p w:rsidR="0045296C" w:rsidP="0004682E" w:rsidRDefault="0045296C">
      <w:pPr>
        <w:jc w:val="both"/>
        <w:rPr>
          <w:rFonts w:ascii="Arial" w:hAnsi="Arial" w:cs="Arial"/>
          <w:sz w:val="24"/>
          <w:szCs w:val="24"/>
        </w:rPr>
      </w:pPr>
      <w:r>
        <w:rPr>
          <w:rFonts w:ascii="Arial" w:hAnsi="Arial" w:cs="Arial"/>
          <w:sz w:val="24"/>
          <w:szCs w:val="24"/>
        </w:rPr>
        <w:t>Rješenje TSZ – stalna služba u Sisku po stečajnom sucu Mihaelu Kovačić od 09.04.2013.godine o pripadajućem iznosu razlučnom vjerovniku TPK Nova d.o.o. troškova utvrđivanja tražbine nastalih unovčenjem nekretnina, te stvarno nastaloj visini troškova u iznosu od 73.375,00 kn, te iznosom od 24.250,24 knnamirenje djelomične tražbine razlučnog vjerovnika Grada Vrbovec.</w:t>
      </w:r>
    </w:p>
    <w:p w:rsidR="0045296C" w:rsidP="0004682E" w:rsidRDefault="0045296C">
      <w:pPr>
        <w:jc w:val="both"/>
        <w:rPr>
          <w:rFonts w:ascii="Arial" w:hAnsi="Arial" w:cs="Arial"/>
          <w:sz w:val="24"/>
          <w:szCs w:val="24"/>
        </w:rPr>
      </w:pPr>
    </w:p>
    <w:p w:rsidR="0045296C" w:rsidP="0004682E" w:rsidRDefault="0045296C">
      <w:pPr>
        <w:jc w:val="both"/>
        <w:rPr>
          <w:rFonts w:ascii="Arial" w:hAnsi="Arial" w:cs="Arial"/>
          <w:sz w:val="24"/>
          <w:szCs w:val="24"/>
        </w:rPr>
      </w:pPr>
      <w:r>
        <w:rPr>
          <w:rFonts w:ascii="Arial" w:hAnsi="Arial" w:cs="Arial"/>
          <w:sz w:val="24"/>
          <w:szCs w:val="24"/>
        </w:rPr>
        <w:t>6.</w:t>
      </w:r>
    </w:p>
    <w:p w:rsidR="0045296C" w:rsidP="0004682E" w:rsidRDefault="0045296C">
      <w:pPr>
        <w:jc w:val="both"/>
        <w:rPr>
          <w:rFonts w:ascii="Arial" w:hAnsi="Arial" w:cs="Arial"/>
          <w:sz w:val="24"/>
          <w:szCs w:val="24"/>
        </w:rPr>
      </w:pPr>
      <w:r>
        <w:rPr>
          <w:rFonts w:ascii="Arial" w:hAnsi="Arial" w:cs="Arial"/>
          <w:sz w:val="24"/>
          <w:szCs w:val="24"/>
        </w:rPr>
        <w:t>Ugovor o vođenju poslovnih  knjiga.</w:t>
      </w:r>
    </w:p>
    <w:p w:rsidR="0045296C" w:rsidP="0004682E" w:rsidRDefault="0045296C">
      <w:pPr>
        <w:jc w:val="both"/>
        <w:rPr>
          <w:rFonts w:ascii="Arial" w:hAnsi="Arial" w:cs="Arial"/>
          <w:sz w:val="24"/>
          <w:szCs w:val="24"/>
        </w:rPr>
      </w:pPr>
    </w:p>
    <w:p w:rsidR="0045296C" w:rsidP="0004682E" w:rsidRDefault="0045296C">
      <w:pPr>
        <w:jc w:val="both"/>
        <w:rPr>
          <w:rFonts w:ascii="Arial" w:hAnsi="Arial" w:cs="Arial"/>
          <w:sz w:val="24"/>
          <w:szCs w:val="24"/>
        </w:rPr>
      </w:pPr>
      <w:r>
        <w:rPr>
          <w:rFonts w:ascii="Arial" w:hAnsi="Arial" w:cs="Arial"/>
          <w:sz w:val="24"/>
          <w:szCs w:val="24"/>
        </w:rPr>
        <w:t>7.</w:t>
      </w:r>
    </w:p>
    <w:p w:rsidR="0045296C" w:rsidP="0004682E" w:rsidRDefault="0045296C">
      <w:pPr>
        <w:jc w:val="both"/>
        <w:rPr>
          <w:rFonts w:ascii="Arial" w:hAnsi="Arial" w:cs="Arial"/>
          <w:sz w:val="24"/>
          <w:szCs w:val="24"/>
        </w:rPr>
      </w:pPr>
      <w:r>
        <w:rPr>
          <w:rFonts w:ascii="Arial" w:hAnsi="Arial" w:cs="Arial"/>
          <w:sz w:val="24"/>
          <w:szCs w:val="24"/>
        </w:rPr>
        <w:t>Ugovor o najmu strojeva i opreme.</w:t>
      </w:r>
    </w:p>
    <w:p w:rsidR="0045296C" w:rsidP="0004682E" w:rsidRDefault="0045296C">
      <w:pPr>
        <w:jc w:val="both"/>
        <w:rPr>
          <w:rFonts w:ascii="Arial" w:hAnsi="Arial" w:cs="Arial"/>
          <w:sz w:val="24"/>
          <w:szCs w:val="24"/>
        </w:rPr>
      </w:pPr>
    </w:p>
    <w:p w:rsidR="00C31491" w:rsidP="0004682E" w:rsidRDefault="00C31491">
      <w:pPr>
        <w:jc w:val="both"/>
        <w:rPr>
          <w:rFonts w:ascii="Arial" w:hAnsi="Arial" w:cs="Arial"/>
          <w:sz w:val="24"/>
          <w:szCs w:val="24"/>
        </w:rPr>
      </w:pPr>
    </w:p>
    <w:p w:rsidR="0045296C" w:rsidP="0004682E" w:rsidRDefault="0045296C">
      <w:pPr>
        <w:jc w:val="both"/>
        <w:rPr>
          <w:rFonts w:ascii="Arial" w:hAnsi="Arial" w:cs="Arial"/>
          <w:sz w:val="24"/>
          <w:szCs w:val="24"/>
        </w:rPr>
      </w:pPr>
      <w:r>
        <w:rPr>
          <w:rFonts w:ascii="Arial" w:hAnsi="Arial" w:cs="Arial"/>
          <w:sz w:val="24"/>
          <w:szCs w:val="24"/>
        </w:rPr>
        <w:lastRenderedPageBreak/>
        <w:t>8.</w:t>
      </w:r>
    </w:p>
    <w:p w:rsidR="0045296C" w:rsidP="0004682E" w:rsidRDefault="0045296C">
      <w:pPr>
        <w:jc w:val="both"/>
        <w:rPr>
          <w:rFonts w:ascii="Arial" w:hAnsi="Arial" w:cs="Arial"/>
          <w:sz w:val="24"/>
          <w:szCs w:val="24"/>
        </w:rPr>
      </w:pPr>
      <w:r>
        <w:rPr>
          <w:rFonts w:ascii="Arial" w:hAnsi="Arial" w:cs="Arial"/>
          <w:sz w:val="24"/>
          <w:szCs w:val="24"/>
        </w:rPr>
        <w:t>Rješenje TSZ po sucu Mihael kovačić u stečajnom postupku nad dužnikom ID Oprema d.o.o. – u stečaju , o visini nagrade u neto iznosu.</w:t>
      </w:r>
    </w:p>
    <w:p w:rsidR="0045296C" w:rsidP="0004682E" w:rsidRDefault="0045296C">
      <w:pPr>
        <w:jc w:val="both"/>
        <w:rPr>
          <w:rFonts w:ascii="Arial" w:hAnsi="Arial" w:cs="Arial"/>
          <w:sz w:val="24"/>
          <w:szCs w:val="24"/>
        </w:rPr>
      </w:pPr>
    </w:p>
    <w:p w:rsidR="0045296C" w:rsidP="0004682E" w:rsidRDefault="0045296C">
      <w:pPr>
        <w:jc w:val="both"/>
        <w:rPr>
          <w:rFonts w:ascii="Arial" w:hAnsi="Arial" w:cs="Arial"/>
          <w:sz w:val="24"/>
          <w:szCs w:val="24"/>
        </w:rPr>
      </w:pPr>
      <w:r>
        <w:rPr>
          <w:rFonts w:ascii="Arial" w:hAnsi="Arial" w:cs="Arial"/>
          <w:sz w:val="24"/>
          <w:szCs w:val="24"/>
        </w:rPr>
        <w:t>9.</w:t>
      </w:r>
    </w:p>
    <w:p w:rsidR="0045296C" w:rsidP="0004682E" w:rsidRDefault="0045296C">
      <w:pPr>
        <w:jc w:val="both"/>
        <w:rPr>
          <w:rFonts w:ascii="Arial" w:hAnsi="Arial" w:cs="Arial"/>
          <w:sz w:val="24"/>
          <w:szCs w:val="24"/>
        </w:rPr>
      </w:pPr>
      <w:r>
        <w:rPr>
          <w:rFonts w:ascii="Arial" w:hAnsi="Arial" w:cs="Arial"/>
          <w:sz w:val="24"/>
          <w:szCs w:val="24"/>
        </w:rPr>
        <w:t>Rješenje Općinskog suda u Vrbovcu po sucu Lidiji Jakšić u ovršnom predmetu TPK Nova d.o.o. i ovrhovoritelja TPK Opskrba d.o.o. o doznaci uplaćene kupovnine od 117.000,00 kn na stečajni sud TSZ-a.</w:t>
      </w:r>
    </w:p>
    <w:p w:rsidR="0045296C" w:rsidP="0004682E" w:rsidRDefault="0045296C">
      <w:pPr>
        <w:jc w:val="both"/>
        <w:rPr>
          <w:rFonts w:ascii="Arial" w:hAnsi="Arial" w:cs="Arial"/>
          <w:sz w:val="24"/>
          <w:szCs w:val="24"/>
        </w:rPr>
      </w:pPr>
    </w:p>
    <w:p w:rsidR="0045296C" w:rsidP="0004682E" w:rsidRDefault="0045296C">
      <w:pPr>
        <w:jc w:val="both"/>
        <w:rPr>
          <w:rFonts w:ascii="Arial" w:hAnsi="Arial" w:cs="Arial"/>
          <w:sz w:val="24"/>
          <w:szCs w:val="24"/>
        </w:rPr>
      </w:pPr>
      <w:r>
        <w:rPr>
          <w:rFonts w:ascii="Arial" w:hAnsi="Arial" w:cs="Arial"/>
          <w:sz w:val="24"/>
          <w:szCs w:val="24"/>
        </w:rPr>
        <w:t>10.</w:t>
      </w:r>
    </w:p>
    <w:p w:rsidR="0045296C" w:rsidP="0004682E" w:rsidRDefault="0045296C">
      <w:pPr>
        <w:jc w:val="both"/>
        <w:rPr>
          <w:rFonts w:ascii="Arial" w:hAnsi="Arial" w:cs="Arial"/>
          <w:sz w:val="24"/>
          <w:szCs w:val="24"/>
        </w:rPr>
      </w:pPr>
      <w:r>
        <w:rPr>
          <w:rFonts w:ascii="Arial" w:hAnsi="Arial" w:cs="Arial"/>
          <w:sz w:val="24"/>
          <w:szCs w:val="24"/>
        </w:rPr>
        <w:t xml:space="preserve">Obavijest o razlučnom pravu stečajnog vjerovnika RH Ministarstvo  financija , Porezna uprava, zastupanog po Županijskom </w:t>
      </w:r>
      <w:r w:rsidR="008C0E8C">
        <w:rPr>
          <w:rFonts w:ascii="Arial" w:hAnsi="Arial" w:cs="Arial"/>
          <w:sz w:val="24"/>
          <w:szCs w:val="24"/>
        </w:rPr>
        <w:t>državnom odvjetništvu u Velikoj Gorici.</w:t>
      </w:r>
    </w:p>
    <w:p w:rsidR="008C0E8C" w:rsidP="0004682E" w:rsidRDefault="008C0E8C">
      <w:pPr>
        <w:jc w:val="both"/>
        <w:rPr>
          <w:rFonts w:ascii="Arial" w:hAnsi="Arial" w:cs="Arial"/>
          <w:sz w:val="24"/>
          <w:szCs w:val="24"/>
        </w:rPr>
      </w:pPr>
    </w:p>
    <w:p w:rsidR="008C0E8C" w:rsidP="0004682E" w:rsidRDefault="008C0E8C">
      <w:pPr>
        <w:jc w:val="both"/>
        <w:rPr>
          <w:rFonts w:ascii="Arial" w:hAnsi="Arial" w:cs="Arial"/>
          <w:sz w:val="24"/>
          <w:szCs w:val="24"/>
        </w:rPr>
      </w:pPr>
      <w:r>
        <w:rPr>
          <w:rFonts w:ascii="Arial" w:hAnsi="Arial" w:cs="Arial"/>
          <w:sz w:val="24"/>
          <w:szCs w:val="24"/>
        </w:rPr>
        <w:t>11.</w:t>
      </w:r>
    </w:p>
    <w:p w:rsidR="008C0E8C" w:rsidP="0004682E" w:rsidRDefault="008C0E8C">
      <w:pPr>
        <w:jc w:val="both"/>
        <w:rPr>
          <w:rFonts w:ascii="Arial" w:hAnsi="Arial" w:cs="Arial"/>
          <w:sz w:val="24"/>
          <w:szCs w:val="24"/>
        </w:rPr>
      </w:pPr>
      <w:r>
        <w:rPr>
          <w:rFonts w:ascii="Arial" w:hAnsi="Arial" w:cs="Arial"/>
          <w:sz w:val="24"/>
          <w:szCs w:val="24"/>
        </w:rPr>
        <w:t xml:space="preserve">Računi za iznos kupoprodajne cijene o prodaji pokretnina od 17.06.2015.godine , RN br. 02-01-2015. Od 21.09.2015.godine i RN br. 03-01-2015. Od 21.09.2015. u ukupnom iznosu od 204.687,00 kn </w:t>
      </w:r>
    </w:p>
    <w:p w:rsidR="008C0E8C" w:rsidP="0004682E" w:rsidRDefault="008C0E8C">
      <w:pPr>
        <w:jc w:val="both"/>
        <w:rPr>
          <w:rFonts w:ascii="Arial" w:hAnsi="Arial" w:cs="Arial"/>
          <w:sz w:val="24"/>
          <w:szCs w:val="24"/>
        </w:rPr>
      </w:pPr>
    </w:p>
    <w:p w:rsidR="008C0E8C" w:rsidP="0004682E" w:rsidRDefault="008C0E8C">
      <w:pPr>
        <w:jc w:val="both"/>
        <w:rPr>
          <w:rFonts w:ascii="Arial" w:hAnsi="Arial" w:cs="Arial"/>
          <w:sz w:val="24"/>
          <w:szCs w:val="24"/>
        </w:rPr>
      </w:pPr>
      <w:r>
        <w:rPr>
          <w:rFonts w:ascii="Arial" w:hAnsi="Arial" w:cs="Arial"/>
          <w:sz w:val="24"/>
          <w:szCs w:val="24"/>
        </w:rPr>
        <w:t>12.</w:t>
      </w:r>
    </w:p>
    <w:p w:rsidR="008C0E8C" w:rsidP="0004682E" w:rsidRDefault="008C0E8C">
      <w:pPr>
        <w:jc w:val="both"/>
        <w:rPr>
          <w:rFonts w:ascii="Arial" w:hAnsi="Arial" w:cs="Arial"/>
          <w:sz w:val="24"/>
          <w:szCs w:val="24"/>
        </w:rPr>
      </w:pPr>
      <w:r>
        <w:rPr>
          <w:rFonts w:ascii="Arial" w:hAnsi="Arial" w:cs="Arial"/>
          <w:sz w:val="24"/>
          <w:szCs w:val="24"/>
        </w:rPr>
        <w:t>Prijava na natječaj u stečaju 3St-1685/11 pokretnine od 05.06.2015.godine , zajedno s kovertom.</w:t>
      </w:r>
    </w:p>
    <w:p w:rsidR="008C0E8C" w:rsidP="0004682E" w:rsidRDefault="008C0E8C">
      <w:pPr>
        <w:jc w:val="both"/>
        <w:rPr>
          <w:rFonts w:ascii="Arial" w:hAnsi="Arial" w:cs="Arial"/>
          <w:sz w:val="24"/>
          <w:szCs w:val="24"/>
        </w:rPr>
      </w:pPr>
    </w:p>
    <w:p w:rsidR="008C0E8C" w:rsidP="0004682E" w:rsidRDefault="008C0E8C">
      <w:pPr>
        <w:jc w:val="both"/>
        <w:rPr>
          <w:rFonts w:ascii="Arial" w:hAnsi="Arial" w:cs="Arial"/>
          <w:sz w:val="24"/>
          <w:szCs w:val="24"/>
        </w:rPr>
      </w:pPr>
      <w:r>
        <w:rPr>
          <w:rFonts w:ascii="Arial" w:hAnsi="Arial" w:cs="Arial"/>
          <w:sz w:val="24"/>
          <w:szCs w:val="24"/>
        </w:rPr>
        <w:t>13.</w:t>
      </w:r>
    </w:p>
    <w:p w:rsidR="008C0E8C" w:rsidP="0004682E" w:rsidRDefault="008C0E8C">
      <w:pPr>
        <w:jc w:val="both"/>
        <w:rPr>
          <w:rFonts w:ascii="Arial" w:hAnsi="Arial" w:cs="Arial"/>
          <w:sz w:val="24"/>
          <w:szCs w:val="24"/>
        </w:rPr>
      </w:pPr>
      <w:r>
        <w:rPr>
          <w:rFonts w:ascii="Arial" w:hAnsi="Arial" w:cs="Arial"/>
          <w:sz w:val="24"/>
          <w:szCs w:val="24"/>
        </w:rPr>
        <w:t>Ugovor o prodaji pokretnina, sklopljen dana 17.07.2015.godine između IDM Oprema do.o. u stečaju i SIALG METALI d.o.o., 1. Svibnja , Vrbovec.</w:t>
      </w:r>
    </w:p>
    <w:p w:rsidR="0045296C" w:rsidP="0004682E" w:rsidRDefault="0045296C">
      <w:pPr>
        <w:jc w:val="both"/>
        <w:rPr>
          <w:rFonts w:ascii="Arial" w:hAnsi="Arial" w:cs="Arial"/>
          <w:sz w:val="24"/>
          <w:szCs w:val="24"/>
        </w:rPr>
      </w:pPr>
    </w:p>
    <w:p w:rsidR="0045296C" w:rsidP="0004682E" w:rsidRDefault="008C0E8C">
      <w:pPr>
        <w:jc w:val="both"/>
        <w:rPr>
          <w:rFonts w:ascii="Arial" w:hAnsi="Arial" w:cs="Arial"/>
          <w:sz w:val="24"/>
          <w:szCs w:val="24"/>
        </w:rPr>
      </w:pPr>
      <w:r>
        <w:rPr>
          <w:rFonts w:ascii="Arial" w:hAnsi="Arial" w:cs="Arial"/>
          <w:sz w:val="24"/>
          <w:szCs w:val="24"/>
        </w:rPr>
        <w:t>14.</w:t>
      </w:r>
    </w:p>
    <w:p w:rsidR="008C0E8C" w:rsidP="0004682E" w:rsidRDefault="008C0E8C">
      <w:pPr>
        <w:jc w:val="both"/>
        <w:rPr>
          <w:rFonts w:ascii="Arial" w:hAnsi="Arial" w:cs="Arial"/>
          <w:sz w:val="24"/>
          <w:szCs w:val="24"/>
        </w:rPr>
      </w:pPr>
      <w:r>
        <w:rPr>
          <w:rFonts w:ascii="Arial" w:hAnsi="Arial" w:cs="Arial"/>
          <w:sz w:val="24"/>
          <w:szCs w:val="24"/>
        </w:rPr>
        <w:t>Preslika fakture broj: : 01-01-2015. Od 17.06.2015.godine.</w:t>
      </w:r>
    </w:p>
    <w:p w:rsidR="008C0E8C" w:rsidP="0004682E" w:rsidRDefault="008C0E8C">
      <w:pPr>
        <w:jc w:val="both"/>
        <w:rPr>
          <w:rFonts w:ascii="Arial" w:hAnsi="Arial" w:cs="Arial"/>
          <w:sz w:val="24"/>
          <w:szCs w:val="24"/>
        </w:rPr>
      </w:pPr>
    </w:p>
    <w:p w:rsidR="008C0E8C" w:rsidP="0004682E" w:rsidRDefault="008C0E8C">
      <w:pPr>
        <w:jc w:val="both"/>
        <w:rPr>
          <w:rFonts w:ascii="Arial" w:hAnsi="Arial" w:cs="Arial"/>
          <w:sz w:val="24"/>
          <w:szCs w:val="24"/>
        </w:rPr>
      </w:pPr>
      <w:r>
        <w:rPr>
          <w:rFonts w:ascii="Arial" w:hAnsi="Arial" w:cs="Arial"/>
          <w:sz w:val="24"/>
          <w:szCs w:val="24"/>
        </w:rPr>
        <w:t>15.</w:t>
      </w:r>
    </w:p>
    <w:p w:rsidR="008C0E8C" w:rsidP="0004682E" w:rsidRDefault="008C0E8C">
      <w:pPr>
        <w:jc w:val="both"/>
        <w:rPr>
          <w:rFonts w:ascii="Arial" w:hAnsi="Arial" w:cs="Arial"/>
          <w:sz w:val="24"/>
          <w:szCs w:val="24"/>
        </w:rPr>
      </w:pPr>
      <w:r>
        <w:rPr>
          <w:rFonts w:ascii="Arial" w:hAnsi="Arial" w:cs="Arial"/>
          <w:sz w:val="24"/>
          <w:szCs w:val="24"/>
        </w:rPr>
        <w:t>Financijsko Izvješće od otvaranja stečajnog postupka 24.04.2012.godine do 28.06.2012.godine s obrazloženjem dospjelih troškova i predračuna troškova.</w:t>
      </w:r>
    </w:p>
    <w:p w:rsidR="008C0E8C" w:rsidP="0004682E" w:rsidRDefault="008C0E8C">
      <w:pPr>
        <w:jc w:val="both"/>
        <w:rPr>
          <w:rFonts w:ascii="Arial" w:hAnsi="Arial" w:cs="Arial"/>
          <w:sz w:val="24"/>
          <w:szCs w:val="24"/>
        </w:rPr>
      </w:pPr>
    </w:p>
    <w:p w:rsidR="008C0E8C" w:rsidP="0004682E" w:rsidRDefault="008C0E8C">
      <w:pPr>
        <w:jc w:val="both"/>
        <w:rPr>
          <w:rFonts w:ascii="Arial" w:hAnsi="Arial" w:cs="Arial"/>
          <w:sz w:val="24"/>
          <w:szCs w:val="24"/>
        </w:rPr>
      </w:pPr>
      <w:r>
        <w:rPr>
          <w:rFonts w:ascii="Arial" w:hAnsi="Arial" w:cs="Arial"/>
          <w:sz w:val="24"/>
          <w:szCs w:val="24"/>
        </w:rPr>
        <w:t>16.</w:t>
      </w:r>
    </w:p>
    <w:p w:rsidR="008C0E8C" w:rsidP="0004682E" w:rsidRDefault="008C0E8C">
      <w:pPr>
        <w:jc w:val="both"/>
        <w:rPr>
          <w:rFonts w:ascii="Arial" w:hAnsi="Arial" w:cs="Arial"/>
          <w:sz w:val="24"/>
          <w:szCs w:val="24"/>
        </w:rPr>
      </w:pPr>
      <w:r>
        <w:rPr>
          <w:rFonts w:ascii="Arial" w:hAnsi="Arial" w:cs="Arial"/>
          <w:sz w:val="24"/>
          <w:szCs w:val="24"/>
        </w:rPr>
        <w:t>Rješenje od 31.siječnja 2013.godine po stečajnom sucu Mihaelu Kovačiću u stečajnom postupku nad dužnikom IDM oprema d.o.o. – stečaju , kojim se odobrava stečajnom upravitelju predračun troškova ovog stčajnog postupka u iznosu od 73.375,00 kn, za razdoblje od 28.06.2012. do 28.12.2012. godine .</w:t>
      </w:r>
    </w:p>
    <w:p w:rsidR="008C0E8C" w:rsidP="0004682E" w:rsidRDefault="008C0E8C">
      <w:pPr>
        <w:jc w:val="both"/>
        <w:rPr>
          <w:rFonts w:ascii="Arial" w:hAnsi="Arial" w:cs="Arial"/>
          <w:sz w:val="24"/>
          <w:szCs w:val="24"/>
        </w:rPr>
      </w:pPr>
    </w:p>
    <w:p w:rsidR="00ED3AD1" w:rsidP="0004682E" w:rsidRDefault="00ED3AD1">
      <w:pPr>
        <w:jc w:val="both"/>
        <w:rPr>
          <w:rFonts w:ascii="Arial" w:hAnsi="Arial" w:cs="Arial"/>
          <w:sz w:val="24"/>
          <w:szCs w:val="24"/>
        </w:rPr>
      </w:pPr>
    </w:p>
    <w:p w:rsidR="00ED3AD1" w:rsidP="0004682E" w:rsidRDefault="00ED3AD1">
      <w:pPr>
        <w:jc w:val="both"/>
        <w:rPr>
          <w:rFonts w:ascii="Arial" w:hAnsi="Arial" w:cs="Arial"/>
          <w:sz w:val="24"/>
          <w:szCs w:val="24"/>
        </w:rPr>
      </w:pPr>
    </w:p>
    <w:p w:rsidR="00ED3AD1" w:rsidP="0004682E" w:rsidRDefault="00ED3AD1">
      <w:pPr>
        <w:jc w:val="both"/>
        <w:rPr>
          <w:rFonts w:ascii="Arial" w:hAnsi="Arial" w:cs="Arial"/>
          <w:sz w:val="24"/>
          <w:szCs w:val="24"/>
        </w:rPr>
      </w:pPr>
    </w:p>
    <w:p w:rsidR="008C0E8C" w:rsidP="0004682E" w:rsidRDefault="008C0E8C">
      <w:pPr>
        <w:jc w:val="both"/>
        <w:rPr>
          <w:rFonts w:ascii="Arial" w:hAnsi="Arial" w:cs="Arial"/>
          <w:sz w:val="24"/>
          <w:szCs w:val="24"/>
        </w:rPr>
      </w:pPr>
      <w:r>
        <w:rPr>
          <w:rFonts w:ascii="Arial" w:hAnsi="Arial" w:cs="Arial"/>
          <w:sz w:val="24"/>
          <w:szCs w:val="24"/>
        </w:rPr>
        <w:lastRenderedPageBreak/>
        <w:t>17.</w:t>
      </w:r>
    </w:p>
    <w:p w:rsidR="008C0E8C" w:rsidP="0004682E" w:rsidRDefault="008C0E8C">
      <w:pPr>
        <w:jc w:val="both"/>
        <w:rPr>
          <w:rFonts w:ascii="Arial" w:hAnsi="Arial" w:cs="Arial"/>
          <w:sz w:val="24"/>
          <w:szCs w:val="24"/>
        </w:rPr>
      </w:pPr>
    </w:p>
    <w:p w:rsidR="008C0E8C" w:rsidP="0004682E" w:rsidRDefault="008C0E8C">
      <w:pPr>
        <w:jc w:val="both"/>
        <w:rPr>
          <w:rFonts w:ascii="Arial" w:hAnsi="Arial" w:cs="Arial"/>
          <w:sz w:val="24"/>
          <w:szCs w:val="24"/>
        </w:rPr>
      </w:pPr>
      <w:r>
        <w:rPr>
          <w:rFonts w:ascii="Arial" w:hAnsi="Arial" w:cs="Arial"/>
          <w:sz w:val="24"/>
          <w:szCs w:val="24"/>
        </w:rPr>
        <w:t>Zaključak TSZ-a po sucu Mihael Kovačić u stečajnom postupku nad dužnikom IDM Oprema d.o.o. – u stečaju u svezi prijedloga za unovčenjem pokretnina nad kojima postoji razlučno (založno pravo) RH Ministarstva financija , Porezne uprave) gdje se stečajni upravitelj pri unovčenju istih upučuje da postupi sukladno članku 165.stavak 1. Stečajnog zakona , , koji određuje da takve pokretnine je ovlašten unovčiti stečajni upravitelj ( a ne stečajni sud).</w:t>
      </w:r>
    </w:p>
    <w:p w:rsidR="008C0E8C" w:rsidP="0004682E" w:rsidRDefault="008C0E8C">
      <w:pPr>
        <w:jc w:val="both"/>
        <w:rPr>
          <w:rFonts w:ascii="Arial" w:hAnsi="Arial" w:cs="Arial"/>
          <w:sz w:val="24"/>
          <w:szCs w:val="24"/>
        </w:rPr>
      </w:pPr>
    </w:p>
    <w:p w:rsidR="008C0E8C" w:rsidP="0004682E" w:rsidRDefault="008C0E8C">
      <w:pPr>
        <w:jc w:val="both"/>
        <w:rPr>
          <w:rFonts w:ascii="Arial" w:hAnsi="Arial" w:cs="Arial"/>
          <w:sz w:val="24"/>
          <w:szCs w:val="24"/>
        </w:rPr>
      </w:pPr>
      <w:r>
        <w:rPr>
          <w:rFonts w:ascii="Arial" w:hAnsi="Arial" w:cs="Arial"/>
          <w:sz w:val="24"/>
          <w:szCs w:val="24"/>
        </w:rPr>
        <w:t>18.</w:t>
      </w:r>
    </w:p>
    <w:p w:rsidR="008C0E8C" w:rsidP="0004682E" w:rsidRDefault="008C0E8C">
      <w:pPr>
        <w:jc w:val="both"/>
        <w:rPr>
          <w:rFonts w:ascii="Arial" w:hAnsi="Arial" w:cs="Arial"/>
          <w:sz w:val="24"/>
          <w:szCs w:val="24"/>
        </w:rPr>
      </w:pPr>
      <w:r>
        <w:rPr>
          <w:rFonts w:ascii="Arial" w:hAnsi="Arial" w:cs="Arial"/>
          <w:sz w:val="24"/>
          <w:szCs w:val="24"/>
        </w:rPr>
        <w:t>Rješenje TSZ-a po sucu Mihael Kovačić u stečajnom postupku nad dužnikom IDM – Oprema od 26.04.2018.godine , kojim se privremenom stečajnom upravitelju određuje nagrada u neto iznosu , te iznos poreza i doprinosa na neto isplaćeni iznos nagrade terete troškove stečajnog postupka.</w:t>
      </w:r>
    </w:p>
    <w:p w:rsidR="008C0E8C" w:rsidP="0004682E" w:rsidRDefault="008C0E8C">
      <w:pPr>
        <w:jc w:val="both"/>
        <w:rPr>
          <w:rFonts w:ascii="Arial" w:hAnsi="Arial" w:cs="Arial"/>
          <w:sz w:val="24"/>
          <w:szCs w:val="24"/>
        </w:rPr>
      </w:pPr>
    </w:p>
    <w:p w:rsidR="008C0E8C" w:rsidP="0004682E" w:rsidRDefault="008C0E8C">
      <w:pPr>
        <w:jc w:val="both"/>
        <w:rPr>
          <w:rFonts w:ascii="Arial" w:hAnsi="Arial" w:cs="Arial"/>
          <w:sz w:val="24"/>
          <w:szCs w:val="24"/>
        </w:rPr>
      </w:pPr>
      <w:r>
        <w:rPr>
          <w:rFonts w:ascii="Arial" w:hAnsi="Arial" w:cs="Arial"/>
          <w:sz w:val="24"/>
          <w:szCs w:val="24"/>
        </w:rPr>
        <w:t>19.</w:t>
      </w:r>
    </w:p>
    <w:p w:rsidR="00C31491" w:rsidP="0004682E" w:rsidRDefault="008C0E8C">
      <w:pPr>
        <w:jc w:val="both"/>
        <w:rPr>
          <w:rFonts w:ascii="Arial" w:hAnsi="Arial" w:cs="Arial"/>
          <w:sz w:val="24"/>
          <w:szCs w:val="24"/>
        </w:rPr>
      </w:pPr>
      <w:r>
        <w:rPr>
          <w:rFonts w:ascii="Arial" w:hAnsi="Arial" w:cs="Arial"/>
          <w:sz w:val="24"/>
          <w:szCs w:val="24"/>
        </w:rPr>
        <w:t>Obavijest RH, Ministarstvo financija , Porezna uprava , zastupana po Državnom odvjetništvu u Zagrebu , prema članku 167.stavak 1. Stečajnog zakona i prema uputstvu stečajnog suca</w:t>
      </w:r>
      <w:r w:rsidR="00C31491">
        <w:rPr>
          <w:rFonts w:ascii="Arial" w:hAnsi="Arial" w:cs="Arial"/>
          <w:sz w:val="24"/>
          <w:szCs w:val="24"/>
        </w:rPr>
        <w:t>.</w:t>
      </w:r>
    </w:p>
    <w:p w:rsidR="00C31491" w:rsidP="0004682E" w:rsidRDefault="00C31491">
      <w:pPr>
        <w:jc w:val="both"/>
        <w:rPr>
          <w:rFonts w:ascii="Arial" w:hAnsi="Arial" w:cs="Arial"/>
          <w:sz w:val="24"/>
          <w:szCs w:val="24"/>
        </w:rPr>
      </w:pPr>
    </w:p>
    <w:p w:rsidR="00C31491" w:rsidP="0004682E" w:rsidRDefault="00C31491">
      <w:pPr>
        <w:jc w:val="both"/>
        <w:rPr>
          <w:rFonts w:ascii="Arial" w:hAnsi="Arial" w:cs="Arial"/>
          <w:sz w:val="24"/>
          <w:szCs w:val="24"/>
        </w:rPr>
      </w:pPr>
      <w:r>
        <w:rPr>
          <w:rFonts w:ascii="Arial" w:hAnsi="Arial" w:cs="Arial"/>
          <w:sz w:val="24"/>
          <w:szCs w:val="24"/>
        </w:rPr>
        <w:t>20.</w:t>
      </w:r>
    </w:p>
    <w:p w:rsidR="00C31491" w:rsidP="0004682E" w:rsidRDefault="007C7FF2">
      <w:pPr>
        <w:jc w:val="both"/>
        <w:rPr>
          <w:rFonts w:ascii="Arial" w:hAnsi="Arial" w:cs="Arial"/>
          <w:sz w:val="24"/>
          <w:szCs w:val="24"/>
        </w:rPr>
      </w:pPr>
      <w:r>
        <w:rPr>
          <w:rFonts w:ascii="Arial" w:hAnsi="Arial" w:cs="Arial"/>
          <w:sz w:val="24"/>
          <w:szCs w:val="24"/>
        </w:rPr>
        <w:t>Polica od odgovornosti broj: 1500-172971437</w:t>
      </w:r>
    </w:p>
    <w:p w:rsidR="00C31491" w:rsidP="0004682E" w:rsidRDefault="00C31491">
      <w:pPr>
        <w:jc w:val="both"/>
        <w:rPr>
          <w:rFonts w:ascii="Arial" w:hAnsi="Arial" w:cs="Arial"/>
          <w:sz w:val="24"/>
          <w:szCs w:val="24"/>
        </w:rPr>
      </w:pPr>
      <w:r>
        <w:rPr>
          <w:rFonts w:ascii="Arial" w:hAnsi="Arial" w:cs="Arial"/>
          <w:sz w:val="24"/>
          <w:szCs w:val="24"/>
        </w:rPr>
        <w:t>21.</w:t>
      </w:r>
    </w:p>
    <w:p w:rsidR="00C31491" w:rsidP="0004682E" w:rsidRDefault="00C31491">
      <w:pPr>
        <w:jc w:val="both"/>
        <w:rPr>
          <w:rFonts w:ascii="Arial" w:hAnsi="Arial" w:cs="Arial"/>
          <w:sz w:val="24"/>
          <w:szCs w:val="24"/>
        </w:rPr>
      </w:pPr>
      <w:r>
        <w:rPr>
          <w:rFonts w:ascii="Arial" w:hAnsi="Arial" w:cs="Arial"/>
          <w:sz w:val="24"/>
          <w:szCs w:val="24"/>
        </w:rPr>
        <w:t>Ugovor o djelu.</w:t>
      </w:r>
    </w:p>
    <w:p w:rsidR="00C31491" w:rsidP="0004682E" w:rsidRDefault="00C31491">
      <w:pPr>
        <w:jc w:val="both"/>
        <w:rPr>
          <w:rFonts w:ascii="Arial" w:hAnsi="Arial" w:cs="Arial"/>
          <w:sz w:val="24"/>
          <w:szCs w:val="24"/>
        </w:rPr>
      </w:pPr>
    </w:p>
    <w:p w:rsidR="00C31491" w:rsidP="0004682E" w:rsidRDefault="00C31491">
      <w:pPr>
        <w:jc w:val="both"/>
        <w:rPr>
          <w:rFonts w:ascii="Arial" w:hAnsi="Arial" w:cs="Arial"/>
          <w:sz w:val="24"/>
          <w:szCs w:val="24"/>
        </w:rPr>
      </w:pPr>
      <w:r>
        <w:rPr>
          <w:rFonts w:ascii="Arial" w:hAnsi="Arial" w:cs="Arial"/>
          <w:sz w:val="24"/>
          <w:szCs w:val="24"/>
        </w:rPr>
        <w:t>22.</w:t>
      </w:r>
    </w:p>
    <w:p w:rsidR="00C31491" w:rsidP="0004682E" w:rsidRDefault="00C31491">
      <w:pPr>
        <w:jc w:val="both"/>
        <w:rPr>
          <w:rFonts w:ascii="Arial" w:hAnsi="Arial" w:cs="Arial"/>
          <w:sz w:val="24"/>
          <w:szCs w:val="24"/>
        </w:rPr>
      </w:pPr>
      <w:r>
        <w:rPr>
          <w:rFonts w:ascii="Arial" w:hAnsi="Arial" w:cs="Arial"/>
          <w:sz w:val="24"/>
          <w:szCs w:val="24"/>
        </w:rPr>
        <w:t>Obavijest Agencije za osiguranje radničkih potraživanja u slučaju stečaja poslodavca od 11.09.20112.godine.</w:t>
      </w:r>
    </w:p>
    <w:p w:rsidR="00C31491" w:rsidP="0004682E" w:rsidRDefault="00C31491">
      <w:pPr>
        <w:jc w:val="both"/>
        <w:rPr>
          <w:rFonts w:ascii="Arial" w:hAnsi="Arial" w:cs="Arial"/>
          <w:sz w:val="24"/>
          <w:szCs w:val="24"/>
        </w:rPr>
      </w:pPr>
    </w:p>
    <w:p w:rsidR="00C31491" w:rsidP="0004682E" w:rsidRDefault="00C31491">
      <w:pPr>
        <w:jc w:val="both"/>
        <w:rPr>
          <w:rFonts w:ascii="Arial" w:hAnsi="Arial" w:cs="Arial"/>
          <w:sz w:val="24"/>
          <w:szCs w:val="24"/>
        </w:rPr>
      </w:pPr>
      <w:r>
        <w:rPr>
          <w:rFonts w:ascii="Arial" w:hAnsi="Arial" w:cs="Arial"/>
          <w:sz w:val="24"/>
          <w:szCs w:val="24"/>
        </w:rPr>
        <w:t>23.</w:t>
      </w:r>
    </w:p>
    <w:p w:rsidR="00C31491" w:rsidP="0004682E" w:rsidRDefault="00C31491">
      <w:pPr>
        <w:jc w:val="both"/>
        <w:rPr>
          <w:rFonts w:ascii="Arial" w:hAnsi="Arial" w:cs="Arial"/>
          <w:sz w:val="24"/>
          <w:szCs w:val="24"/>
        </w:rPr>
      </w:pPr>
      <w:r>
        <w:rPr>
          <w:rFonts w:ascii="Arial" w:hAnsi="Arial" w:cs="Arial"/>
          <w:sz w:val="24"/>
          <w:szCs w:val="24"/>
        </w:rPr>
        <w:t>Obavijest o rješenju od Agencije za osiguranje radničkih potraživanja od 05.09.2012.godine.</w:t>
      </w:r>
    </w:p>
    <w:p w:rsidR="00C31491" w:rsidP="0004682E" w:rsidRDefault="00C31491">
      <w:pPr>
        <w:jc w:val="both"/>
        <w:rPr>
          <w:rFonts w:ascii="Arial" w:hAnsi="Arial" w:cs="Arial"/>
          <w:sz w:val="24"/>
          <w:szCs w:val="24"/>
        </w:rPr>
      </w:pPr>
    </w:p>
    <w:p w:rsidR="00C31491" w:rsidP="0004682E" w:rsidRDefault="00C31491">
      <w:pPr>
        <w:jc w:val="both"/>
        <w:rPr>
          <w:rFonts w:ascii="Arial" w:hAnsi="Arial" w:cs="Arial"/>
          <w:sz w:val="24"/>
          <w:szCs w:val="24"/>
        </w:rPr>
      </w:pPr>
      <w:r>
        <w:rPr>
          <w:rFonts w:ascii="Arial" w:hAnsi="Arial" w:cs="Arial"/>
          <w:sz w:val="24"/>
          <w:szCs w:val="24"/>
        </w:rPr>
        <w:t>24.</w:t>
      </w:r>
    </w:p>
    <w:p w:rsidR="00C31491" w:rsidP="0004682E" w:rsidRDefault="00C31491">
      <w:pPr>
        <w:jc w:val="both"/>
        <w:rPr>
          <w:rFonts w:ascii="Arial" w:hAnsi="Arial" w:cs="Arial"/>
          <w:sz w:val="24"/>
          <w:szCs w:val="24"/>
        </w:rPr>
      </w:pPr>
      <w:r>
        <w:rPr>
          <w:rFonts w:ascii="Arial" w:hAnsi="Arial" w:cs="Arial"/>
          <w:sz w:val="24"/>
          <w:szCs w:val="24"/>
        </w:rPr>
        <w:t>Putni nalozi i Knjiga putnih naloga (pregled po godinama )od 24.04.2012.godine do 12.10.2016.godine.</w:t>
      </w:r>
    </w:p>
    <w:p w:rsidR="00C31491" w:rsidP="0004682E" w:rsidRDefault="00C31491">
      <w:pPr>
        <w:jc w:val="both"/>
        <w:rPr>
          <w:rFonts w:ascii="Arial" w:hAnsi="Arial" w:cs="Arial"/>
          <w:sz w:val="24"/>
          <w:szCs w:val="24"/>
        </w:rPr>
      </w:pPr>
    </w:p>
    <w:p w:rsidR="00C31491" w:rsidP="0004682E" w:rsidRDefault="00C31491">
      <w:pPr>
        <w:jc w:val="both"/>
        <w:rPr>
          <w:rFonts w:ascii="Arial" w:hAnsi="Arial" w:cs="Arial"/>
          <w:sz w:val="24"/>
          <w:szCs w:val="24"/>
        </w:rPr>
      </w:pPr>
      <w:r>
        <w:rPr>
          <w:rFonts w:ascii="Arial" w:hAnsi="Arial" w:cs="Arial"/>
          <w:sz w:val="24"/>
          <w:szCs w:val="24"/>
        </w:rPr>
        <w:t>25.</w:t>
      </w:r>
    </w:p>
    <w:p w:rsidR="00C31491" w:rsidP="0004682E" w:rsidRDefault="00C31491">
      <w:pPr>
        <w:jc w:val="both"/>
        <w:rPr>
          <w:rFonts w:ascii="Arial" w:hAnsi="Arial" w:cs="Arial"/>
          <w:sz w:val="24"/>
          <w:szCs w:val="24"/>
        </w:rPr>
      </w:pPr>
      <w:r>
        <w:rPr>
          <w:rFonts w:ascii="Arial" w:hAnsi="Arial" w:cs="Arial"/>
          <w:sz w:val="24"/>
          <w:szCs w:val="24"/>
        </w:rPr>
        <w:t>Izvodi o stanju i prometu , plaćanje pram Kontu – L.</w:t>
      </w:r>
    </w:p>
    <w:p w:rsidR="00C31491" w:rsidP="0004682E" w:rsidRDefault="00C31491">
      <w:pPr>
        <w:jc w:val="both"/>
        <w:rPr>
          <w:rFonts w:ascii="Arial" w:hAnsi="Arial" w:cs="Arial"/>
          <w:sz w:val="24"/>
          <w:szCs w:val="24"/>
        </w:rPr>
      </w:pPr>
    </w:p>
    <w:p w:rsidR="00C31491" w:rsidP="0004682E" w:rsidRDefault="00C31491">
      <w:pPr>
        <w:jc w:val="both"/>
        <w:rPr>
          <w:rFonts w:ascii="Arial" w:hAnsi="Arial" w:cs="Arial"/>
          <w:sz w:val="24"/>
          <w:szCs w:val="24"/>
        </w:rPr>
      </w:pPr>
    </w:p>
    <w:p w:rsidR="0045296C" w:rsidP="0004682E" w:rsidRDefault="00C31491">
      <w:pPr>
        <w:jc w:val="both"/>
        <w:rPr>
          <w:rFonts w:ascii="Arial" w:hAnsi="Arial" w:cs="Arial"/>
          <w:sz w:val="24"/>
          <w:szCs w:val="24"/>
        </w:rPr>
      </w:pPr>
      <w:r>
        <w:rPr>
          <w:rFonts w:ascii="Arial" w:hAnsi="Arial" w:cs="Arial"/>
          <w:sz w:val="24"/>
          <w:szCs w:val="24"/>
        </w:rPr>
        <w:t xml:space="preserve"> </w:t>
      </w:r>
    </w:p>
    <w:p w:rsidR="00C31491" w:rsidP="0004682E" w:rsidRDefault="00C31491">
      <w:pPr>
        <w:jc w:val="both"/>
        <w:rPr>
          <w:rFonts w:ascii="Arial" w:hAnsi="Arial" w:cs="Arial"/>
          <w:sz w:val="24"/>
          <w:szCs w:val="24"/>
        </w:rPr>
      </w:pPr>
      <w:r>
        <w:rPr>
          <w:rFonts w:ascii="Arial" w:hAnsi="Arial" w:cs="Arial"/>
          <w:sz w:val="24"/>
          <w:szCs w:val="24"/>
        </w:rPr>
        <w:lastRenderedPageBreak/>
        <w:t>26.</w:t>
      </w:r>
    </w:p>
    <w:p w:rsidR="00DC0164" w:rsidP="0004682E" w:rsidRDefault="0080333D">
      <w:pPr>
        <w:jc w:val="both"/>
        <w:rPr>
          <w:rFonts w:ascii="Arial" w:hAnsi="Arial" w:cs="Arial"/>
          <w:sz w:val="24"/>
          <w:szCs w:val="24"/>
        </w:rPr>
      </w:pPr>
      <w:r>
        <w:rPr>
          <w:rFonts w:ascii="Arial" w:hAnsi="Arial" w:cs="Arial"/>
          <w:sz w:val="24"/>
          <w:szCs w:val="24"/>
        </w:rPr>
        <w:t>Obavijest Komori za očevidnik pokretnina koje se prodaju u stečajnom postupku po pravilima stečajnog postupka – Oglasna ploča HGK:</w:t>
      </w:r>
    </w:p>
    <w:p w:rsidR="0080333D" w:rsidP="0004682E" w:rsidRDefault="0080333D">
      <w:pPr>
        <w:jc w:val="both"/>
        <w:rPr>
          <w:rFonts w:ascii="Arial" w:hAnsi="Arial" w:cs="Arial"/>
          <w:sz w:val="24"/>
          <w:szCs w:val="24"/>
        </w:rPr>
      </w:pPr>
      <w:r>
        <w:rPr>
          <w:rFonts w:ascii="Arial" w:hAnsi="Arial" w:cs="Arial"/>
          <w:sz w:val="24"/>
          <w:szCs w:val="24"/>
        </w:rPr>
        <w:t xml:space="preserve">Datumi: </w:t>
      </w:r>
    </w:p>
    <w:p w:rsidR="0080333D" w:rsidP="0080333D" w:rsidRDefault="0080333D">
      <w:pPr>
        <w:pStyle w:val="Odlomakpopisa"/>
        <w:numPr>
          <w:ilvl w:val="0"/>
          <w:numId w:val="1"/>
        </w:numPr>
        <w:jc w:val="both"/>
        <w:rPr>
          <w:rFonts w:ascii="Arial" w:hAnsi="Arial" w:cs="Arial"/>
          <w:sz w:val="24"/>
          <w:szCs w:val="24"/>
        </w:rPr>
      </w:pPr>
      <w:r>
        <w:rPr>
          <w:rFonts w:ascii="Arial" w:hAnsi="Arial" w:cs="Arial"/>
          <w:sz w:val="24"/>
          <w:szCs w:val="24"/>
        </w:rPr>
        <w:t>15.05.2014. - 760.000,00 kn</w:t>
      </w:r>
    </w:p>
    <w:p w:rsidR="0080333D" w:rsidP="0080333D" w:rsidRDefault="0080333D">
      <w:pPr>
        <w:pStyle w:val="Odlomakpopisa"/>
        <w:numPr>
          <w:ilvl w:val="0"/>
          <w:numId w:val="1"/>
        </w:numPr>
        <w:jc w:val="both"/>
        <w:rPr>
          <w:rFonts w:ascii="Arial" w:hAnsi="Arial" w:cs="Arial"/>
          <w:sz w:val="24"/>
          <w:szCs w:val="24"/>
        </w:rPr>
      </w:pPr>
      <w:r>
        <w:rPr>
          <w:rFonts w:ascii="Arial" w:hAnsi="Arial" w:cs="Arial"/>
          <w:sz w:val="24"/>
          <w:szCs w:val="24"/>
        </w:rPr>
        <w:t>11.06.2014. -  608.000,00 kn</w:t>
      </w:r>
    </w:p>
    <w:p w:rsidR="0080333D" w:rsidP="0080333D" w:rsidRDefault="0080333D">
      <w:pPr>
        <w:pStyle w:val="Odlomakpopisa"/>
        <w:numPr>
          <w:ilvl w:val="0"/>
          <w:numId w:val="1"/>
        </w:numPr>
        <w:jc w:val="both"/>
        <w:rPr>
          <w:rFonts w:ascii="Arial" w:hAnsi="Arial" w:cs="Arial"/>
          <w:sz w:val="24"/>
          <w:szCs w:val="24"/>
        </w:rPr>
      </w:pPr>
      <w:r>
        <w:rPr>
          <w:rFonts w:ascii="Arial" w:hAnsi="Arial" w:cs="Arial"/>
          <w:sz w:val="24"/>
          <w:szCs w:val="24"/>
        </w:rPr>
        <w:t>25.09.2014 .-  547.200,00 kn</w:t>
      </w:r>
    </w:p>
    <w:p w:rsidR="0080333D" w:rsidP="0080333D" w:rsidRDefault="0080333D">
      <w:pPr>
        <w:pStyle w:val="Odlomakpopisa"/>
        <w:numPr>
          <w:ilvl w:val="0"/>
          <w:numId w:val="1"/>
        </w:numPr>
        <w:jc w:val="both"/>
        <w:rPr>
          <w:rFonts w:ascii="Arial" w:hAnsi="Arial" w:cs="Arial"/>
          <w:sz w:val="24"/>
          <w:szCs w:val="24"/>
        </w:rPr>
      </w:pPr>
      <w:r>
        <w:rPr>
          <w:rFonts w:ascii="Arial" w:hAnsi="Arial" w:cs="Arial"/>
          <w:sz w:val="24"/>
          <w:szCs w:val="24"/>
        </w:rPr>
        <w:t>22.04.2015. -  410.400,00 kn</w:t>
      </w:r>
    </w:p>
    <w:p w:rsidR="0080333D" w:rsidP="0080333D" w:rsidRDefault="00F701C9">
      <w:pPr>
        <w:pStyle w:val="Odlomakpopisa"/>
        <w:numPr>
          <w:ilvl w:val="0"/>
          <w:numId w:val="1"/>
        </w:numPr>
        <w:jc w:val="both"/>
        <w:rPr>
          <w:rFonts w:ascii="Arial" w:hAnsi="Arial" w:cs="Arial"/>
          <w:sz w:val="24"/>
          <w:szCs w:val="24"/>
        </w:rPr>
      </w:pPr>
      <w:r>
        <w:rPr>
          <w:rFonts w:ascii="Arial" w:hAnsi="Arial" w:cs="Arial"/>
          <w:sz w:val="24"/>
          <w:szCs w:val="24"/>
        </w:rPr>
        <w:t>11.05.2015</w:t>
      </w:r>
      <w:r w:rsidR="0080333D">
        <w:rPr>
          <w:rFonts w:ascii="Arial" w:hAnsi="Arial" w:cs="Arial"/>
          <w:sz w:val="24"/>
          <w:szCs w:val="24"/>
        </w:rPr>
        <w:t xml:space="preserve">. - </w:t>
      </w:r>
      <w:r w:rsidR="008B6EC4">
        <w:rPr>
          <w:rFonts w:ascii="Arial" w:hAnsi="Arial" w:cs="Arial"/>
          <w:sz w:val="24"/>
          <w:szCs w:val="24"/>
        </w:rPr>
        <w:t xml:space="preserve"> </w:t>
      </w:r>
      <w:r w:rsidR="0080333D">
        <w:rPr>
          <w:rFonts w:ascii="Arial" w:hAnsi="Arial" w:cs="Arial"/>
          <w:sz w:val="24"/>
          <w:szCs w:val="24"/>
        </w:rPr>
        <w:t>287.280,00 kn</w:t>
      </w:r>
    </w:p>
    <w:p w:rsidRPr="00C31491" w:rsidR="00FC5A9F" w:rsidP="00C31491" w:rsidRDefault="0080333D">
      <w:pPr>
        <w:pStyle w:val="Odlomakpopisa"/>
        <w:numPr>
          <w:ilvl w:val="0"/>
          <w:numId w:val="1"/>
        </w:numPr>
        <w:jc w:val="both"/>
        <w:rPr>
          <w:rFonts w:ascii="Arial" w:hAnsi="Arial" w:cs="Arial"/>
          <w:sz w:val="24"/>
          <w:szCs w:val="24"/>
        </w:rPr>
      </w:pPr>
      <w:r>
        <w:rPr>
          <w:rFonts w:ascii="Arial" w:hAnsi="Arial" w:cs="Arial"/>
          <w:sz w:val="24"/>
          <w:szCs w:val="24"/>
        </w:rPr>
        <w:t xml:space="preserve">03.06.2015. - </w:t>
      </w:r>
      <w:r w:rsidR="008B6EC4">
        <w:rPr>
          <w:rFonts w:ascii="Arial" w:hAnsi="Arial" w:cs="Arial"/>
          <w:sz w:val="24"/>
          <w:szCs w:val="24"/>
        </w:rPr>
        <w:t xml:space="preserve"> </w:t>
      </w:r>
      <w:r>
        <w:rPr>
          <w:rFonts w:ascii="Arial" w:hAnsi="Arial" w:cs="Arial"/>
          <w:sz w:val="24"/>
          <w:szCs w:val="24"/>
        </w:rPr>
        <w:t>163.749,60 kn</w:t>
      </w:r>
    </w:p>
    <w:p w:rsidR="00DD634B" w:rsidP="00DD634B" w:rsidRDefault="00DD634B">
      <w:pPr>
        <w:jc w:val="both"/>
        <w:rPr>
          <w:rFonts w:ascii="Arial" w:hAnsi="Arial" w:cs="Arial"/>
          <w:sz w:val="24"/>
          <w:szCs w:val="24"/>
        </w:rPr>
      </w:pPr>
      <w:r>
        <w:rPr>
          <w:rFonts w:ascii="Arial" w:hAnsi="Arial" w:cs="Arial"/>
          <w:sz w:val="24"/>
          <w:szCs w:val="24"/>
        </w:rPr>
        <w:t>Oglasi o predmetu prodaje pokretnina u vlasništvu stečajnog dužnika – Trgovački sud Zagreb</w:t>
      </w:r>
    </w:p>
    <w:p w:rsidR="00DD634B" w:rsidP="00DD634B" w:rsidRDefault="00DD634B">
      <w:pPr>
        <w:pStyle w:val="Odlomakpopisa"/>
        <w:numPr>
          <w:ilvl w:val="0"/>
          <w:numId w:val="2"/>
        </w:numPr>
        <w:jc w:val="both"/>
        <w:rPr>
          <w:rFonts w:ascii="Arial" w:hAnsi="Arial" w:cs="Arial"/>
          <w:sz w:val="24"/>
          <w:szCs w:val="24"/>
        </w:rPr>
      </w:pPr>
      <w:r>
        <w:rPr>
          <w:rFonts w:ascii="Arial" w:hAnsi="Arial" w:cs="Arial"/>
          <w:sz w:val="24"/>
          <w:szCs w:val="24"/>
        </w:rPr>
        <w:t>15.05.2014. - 760.000,00 kn</w:t>
      </w:r>
    </w:p>
    <w:p w:rsidR="00DD634B" w:rsidP="00DD634B" w:rsidRDefault="00DD634B">
      <w:pPr>
        <w:pStyle w:val="Odlomakpopisa"/>
        <w:numPr>
          <w:ilvl w:val="0"/>
          <w:numId w:val="2"/>
        </w:numPr>
        <w:jc w:val="both"/>
        <w:rPr>
          <w:rFonts w:ascii="Arial" w:hAnsi="Arial" w:cs="Arial"/>
          <w:sz w:val="24"/>
          <w:szCs w:val="24"/>
        </w:rPr>
      </w:pPr>
      <w:r>
        <w:rPr>
          <w:rFonts w:ascii="Arial" w:hAnsi="Arial" w:cs="Arial"/>
          <w:sz w:val="24"/>
          <w:szCs w:val="24"/>
        </w:rPr>
        <w:t>11.06.2014. -  608.000,00 kn</w:t>
      </w:r>
    </w:p>
    <w:p w:rsidR="00DD634B" w:rsidP="00DD634B" w:rsidRDefault="00DD634B">
      <w:pPr>
        <w:pStyle w:val="Odlomakpopisa"/>
        <w:numPr>
          <w:ilvl w:val="0"/>
          <w:numId w:val="2"/>
        </w:numPr>
        <w:jc w:val="both"/>
        <w:rPr>
          <w:rFonts w:ascii="Arial" w:hAnsi="Arial" w:cs="Arial"/>
          <w:sz w:val="24"/>
          <w:szCs w:val="24"/>
        </w:rPr>
      </w:pPr>
      <w:r>
        <w:rPr>
          <w:rFonts w:ascii="Arial" w:hAnsi="Arial" w:cs="Arial"/>
          <w:sz w:val="24"/>
          <w:szCs w:val="24"/>
        </w:rPr>
        <w:t>25.09.2014 .-  547.200,00 kn</w:t>
      </w:r>
    </w:p>
    <w:p w:rsidR="00DD634B" w:rsidP="00DD634B" w:rsidRDefault="00DD634B">
      <w:pPr>
        <w:pStyle w:val="Odlomakpopisa"/>
        <w:numPr>
          <w:ilvl w:val="0"/>
          <w:numId w:val="2"/>
        </w:numPr>
        <w:jc w:val="both"/>
        <w:rPr>
          <w:rFonts w:ascii="Arial" w:hAnsi="Arial" w:cs="Arial"/>
          <w:sz w:val="24"/>
          <w:szCs w:val="24"/>
        </w:rPr>
      </w:pPr>
      <w:r>
        <w:rPr>
          <w:rFonts w:ascii="Arial" w:hAnsi="Arial" w:cs="Arial"/>
          <w:sz w:val="24"/>
          <w:szCs w:val="24"/>
        </w:rPr>
        <w:t>22.04.2015. -  410.400,00 kn</w:t>
      </w:r>
    </w:p>
    <w:p w:rsidR="00DD634B" w:rsidP="00DD634B" w:rsidRDefault="0021579D">
      <w:pPr>
        <w:pStyle w:val="Odlomakpopisa"/>
        <w:numPr>
          <w:ilvl w:val="0"/>
          <w:numId w:val="2"/>
        </w:numPr>
        <w:jc w:val="both"/>
        <w:rPr>
          <w:rFonts w:ascii="Arial" w:hAnsi="Arial" w:cs="Arial"/>
          <w:sz w:val="24"/>
          <w:szCs w:val="24"/>
        </w:rPr>
      </w:pPr>
      <w:r>
        <w:rPr>
          <w:rFonts w:ascii="Arial" w:hAnsi="Arial" w:cs="Arial"/>
          <w:sz w:val="24"/>
          <w:szCs w:val="24"/>
        </w:rPr>
        <w:t>11.05.2015</w:t>
      </w:r>
      <w:r w:rsidR="00DD634B">
        <w:rPr>
          <w:rFonts w:ascii="Arial" w:hAnsi="Arial" w:cs="Arial"/>
          <w:sz w:val="24"/>
          <w:szCs w:val="24"/>
        </w:rPr>
        <w:t>. -  287.280,00 kn</w:t>
      </w:r>
    </w:p>
    <w:p w:rsidRPr="00DD634B" w:rsidR="00DD634B" w:rsidP="00DD634B" w:rsidRDefault="00DD634B">
      <w:pPr>
        <w:pStyle w:val="Odlomakpopisa"/>
        <w:numPr>
          <w:ilvl w:val="0"/>
          <w:numId w:val="2"/>
        </w:numPr>
        <w:jc w:val="both"/>
        <w:rPr>
          <w:rFonts w:ascii="Arial" w:hAnsi="Arial" w:cs="Arial"/>
          <w:sz w:val="24"/>
          <w:szCs w:val="24"/>
        </w:rPr>
      </w:pPr>
      <w:r w:rsidRPr="00DD634B">
        <w:rPr>
          <w:rFonts w:ascii="Arial" w:hAnsi="Arial" w:cs="Arial"/>
          <w:sz w:val="24"/>
          <w:szCs w:val="24"/>
        </w:rPr>
        <w:t xml:space="preserve">03.06.2015. - 163.749,60 </w:t>
      </w:r>
      <w:r w:rsidR="00361A44">
        <w:rPr>
          <w:rFonts w:ascii="Arial" w:hAnsi="Arial" w:cs="Arial"/>
          <w:sz w:val="24"/>
          <w:szCs w:val="24"/>
        </w:rPr>
        <w:t xml:space="preserve"> </w:t>
      </w:r>
      <w:r w:rsidRPr="00DD634B">
        <w:rPr>
          <w:rFonts w:ascii="Arial" w:hAnsi="Arial" w:cs="Arial"/>
          <w:sz w:val="24"/>
          <w:szCs w:val="24"/>
        </w:rPr>
        <w:t>kn</w:t>
      </w:r>
    </w:p>
    <w:p w:rsidR="0080333D" w:rsidP="0004682E" w:rsidRDefault="008B6EC4">
      <w:pPr>
        <w:jc w:val="both"/>
        <w:rPr>
          <w:rFonts w:ascii="Arial" w:hAnsi="Arial" w:cs="Arial"/>
          <w:sz w:val="24"/>
          <w:szCs w:val="24"/>
        </w:rPr>
      </w:pPr>
      <w:r>
        <w:rPr>
          <w:rFonts w:ascii="Arial" w:hAnsi="Arial" w:cs="Arial"/>
          <w:sz w:val="24"/>
          <w:szCs w:val="24"/>
        </w:rPr>
        <w:t>Obraza</w:t>
      </w:r>
      <w:r w:rsidR="00D56645">
        <w:rPr>
          <w:rFonts w:ascii="Arial" w:hAnsi="Arial" w:cs="Arial"/>
          <w:sz w:val="24"/>
          <w:szCs w:val="24"/>
        </w:rPr>
        <w:t>c</w:t>
      </w:r>
      <w:r>
        <w:rPr>
          <w:rFonts w:ascii="Arial" w:hAnsi="Arial" w:cs="Arial"/>
          <w:sz w:val="24"/>
          <w:szCs w:val="24"/>
        </w:rPr>
        <w:t xml:space="preserve"> za dostavu Oglasa – Trgovački sud Zagreb</w:t>
      </w:r>
      <w:r w:rsidR="0080333D">
        <w:rPr>
          <w:rFonts w:ascii="Arial" w:hAnsi="Arial" w:cs="Arial"/>
          <w:sz w:val="24"/>
          <w:szCs w:val="24"/>
        </w:rPr>
        <w:t xml:space="preserve">              </w:t>
      </w:r>
    </w:p>
    <w:p w:rsidR="008B6EC4" w:rsidP="008B6EC4" w:rsidRDefault="008B6EC4">
      <w:pPr>
        <w:pStyle w:val="Odlomakpopisa"/>
        <w:numPr>
          <w:ilvl w:val="0"/>
          <w:numId w:val="3"/>
        </w:numPr>
        <w:jc w:val="both"/>
        <w:rPr>
          <w:rFonts w:ascii="Arial" w:hAnsi="Arial" w:cs="Arial"/>
          <w:sz w:val="24"/>
          <w:szCs w:val="24"/>
        </w:rPr>
      </w:pPr>
      <w:r>
        <w:rPr>
          <w:rFonts w:ascii="Arial" w:hAnsi="Arial" w:cs="Arial"/>
          <w:sz w:val="24"/>
          <w:szCs w:val="24"/>
        </w:rPr>
        <w:t>15.05.2014. - 760.000,00 kn</w:t>
      </w:r>
    </w:p>
    <w:p w:rsidR="008B6EC4" w:rsidP="008B6EC4" w:rsidRDefault="008B6EC4">
      <w:pPr>
        <w:pStyle w:val="Odlomakpopisa"/>
        <w:numPr>
          <w:ilvl w:val="0"/>
          <w:numId w:val="3"/>
        </w:numPr>
        <w:jc w:val="both"/>
        <w:rPr>
          <w:rFonts w:ascii="Arial" w:hAnsi="Arial" w:cs="Arial"/>
          <w:sz w:val="24"/>
          <w:szCs w:val="24"/>
        </w:rPr>
      </w:pPr>
      <w:r>
        <w:rPr>
          <w:rFonts w:ascii="Arial" w:hAnsi="Arial" w:cs="Arial"/>
          <w:sz w:val="24"/>
          <w:szCs w:val="24"/>
        </w:rPr>
        <w:t>11.06.2014. -  608.000,00 kn</w:t>
      </w:r>
    </w:p>
    <w:p w:rsidR="008B6EC4" w:rsidP="008B6EC4" w:rsidRDefault="008B6EC4">
      <w:pPr>
        <w:pStyle w:val="Odlomakpopisa"/>
        <w:numPr>
          <w:ilvl w:val="0"/>
          <w:numId w:val="3"/>
        </w:numPr>
        <w:jc w:val="both"/>
        <w:rPr>
          <w:rFonts w:ascii="Arial" w:hAnsi="Arial" w:cs="Arial"/>
          <w:sz w:val="24"/>
          <w:szCs w:val="24"/>
        </w:rPr>
      </w:pPr>
      <w:r>
        <w:rPr>
          <w:rFonts w:ascii="Arial" w:hAnsi="Arial" w:cs="Arial"/>
          <w:sz w:val="24"/>
          <w:szCs w:val="24"/>
        </w:rPr>
        <w:t>25.09.2014 .-  547.200,00 kn</w:t>
      </w:r>
    </w:p>
    <w:p w:rsidR="008B6EC4" w:rsidP="008B6EC4" w:rsidRDefault="008B6EC4">
      <w:pPr>
        <w:pStyle w:val="Odlomakpopisa"/>
        <w:numPr>
          <w:ilvl w:val="0"/>
          <w:numId w:val="3"/>
        </w:numPr>
        <w:jc w:val="both"/>
        <w:rPr>
          <w:rFonts w:ascii="Arial" w:hAnsi="Arial" w:cs="Arial"/>
          <w:sz w:val="24"/>
          <w:szCs w:val="24"/>
        </w:rPr>
      </w:pPr>
      <w:r>
        <w:rPr>
          <w:rFonts w:ascii="Arial" w:hAnsi="Arial" w:cs="Arial"/>
          <w:sz w:val="24"/>
          <w:szCs w:val="24"/>
        </w:rPr>
        <w:t>22.04.2015. -  410.400,00 kn</w:t>
      </w:r>
    </w:p>
    <w:p w:rsidR="008B6EC4" w:rsidP="008B6EC4" w:rsidRDefault="0021579D">
      <w:pPr>
        <w:pStyle w:val="Odlomakpopisa"/>
        <w:numPr>
          <w:ilvl w:val="0"/>
          <w:numId w:val="3"/>
        </w:numPr>
        <w:jc w:val="both"/>
        <w:rPr>
          <w:rFonts w:ascii="Arial" w:hAnsi="Arial" w:cs="Arial"/>
          <w:sz w:val="24"/>
          <w:szCs w:val="24"/>
        </w:rPr>
      </w:pPr>
      <w:r>
        <w:rPr>
          <w:rFonts w:ascii="Arial" w:hAnsi="Arial" w:cs="Arial"/>
          <w:sz w:val="24"/>
          <w:szCs w:val="24"/>
        </w:rPr>
        <w:t>11.05.2015</w:t>
      </w:r>
      <w:r w:rsidR="008B6EC4">
        <w:rPr>
          <w:rFonts w:ascii="Arial" w:hAnsi="Arial" w:cs="Arial"/>
          <w:sz w:val="24"/>
          <w:szCs w:val="24"/>
        </w:rPr>
        <w:t>. -  287.280,00 kn</w:t>
      </w:r>
    </w:p>
    <w:p w:rsidRPr="00DD634B" w:rsidR="008B6EC4" w:rsidP="008B6EC4" w:rsidRDefault="008B6EC4">
      <w:pPr>
        <w:pStyle w:val="Odlomakpopisa"/>
        <w:numPr>
          <w:ilvl w:val="0"/>
          <w:numId w:val="3"/>
        </w:numPr>
        <w:jc w:val="both"/>
        <w:rPr>
          <w:rFonts w:ascii="Arial" w:hAnsi="Arial" w:cs="Arial"/>
          <w:sz w:val="24"/>
          <w:szCs w:val="24"/>
        </w:rPr>
      </w:pPr>
      <w:r w:rsidRPr="00DD634B">
        <w:rPr>
          <w:rFonts w:ascii="Arial" w:hAnsi="Arial" w:cs="Arial"/>
          <w:sz w:val="24"/>
          <w:szCs w:val="24"/>
        </w:rPr>
        <w:t xml:space="preserve">03.06.2015. - </w:t>
      </w:r>
      <w:r w:rsidR="00361A44">
        <w:rPr>
          <w:rFonts w:ascii="Arial" w:hAnsi="Arial" w:cs="Arial"/>
          <w:sz w:val="24"/>
          <w:szCs w:val="24"/>
        </w:rPr>
        <w:t xml:space="preserve"> </w:t>
      </w:r>
      <w:r w:rsidRPr="00DD634B">
        <w:rPr>
          <w:rFonts w:ascii="Arial" w:hAnsi="Arial" w:cs="Arial"/>
          <w:sz w:val="24"/>
          <w:szCs w:val="24"/>
        </w:rPr>
        <w:t>163.749,60 kn</w:t>
      </w:r>
    </w:p>
    <w:p w:rsidR="00DE2581" w:rsidP="0004682E" w:rsidRDefault="00DE2581">
      <w:pPr>
        <w:jc w:val="both"/>
        <w:rPr>
          <w:rFonts w:ascii="Arial" w:hAnsi="Arial" w:cs="Arial"/>
          <w:sz w:val="24"/>
          <w:szCs w:val="24"/>
        </w:rPr>
      </w:pPr>
    </w:p>
    <w:p w:rsidR="00ED3AD1" w:rsidP="0004682E" w:rsidRDefault="00ED3AD1">
      <w:pPr>
        <w:jc w:val="both"/>
        <w:rPr>
          <w:rFonts w:ascii="Arial" w:hAnsi="Arial" w:cs="Arial"/>
          <w:sz w:val="24"/>
          <w:szCs w:val="24"/>
        </w:rPr>
      </w:pPr>
    </w:p>
    <w:p w:rsidR="00ED3AD1" w:rsidP="00ED3AD1" w:rsidRDefault="00ED3AD1">
      <w:pPr>
        <w:ind w:left="6372"/>
        <w:jc w:val="both"/>
        <w:rPr>
          <w:rFonts w:ascii="Arial" w:hAnsi="Arial" w:cs="Arial"/>
          <w:sz w:val="24"/>
          <w:szCs w:val="24"/>
        </w:rPr>
      </w:pPr>
      <w:r>
        <w:rPr>
          <w:rFonts w:ascii="Arial" w:hAnsi="Arial" w:cs="Arial"/>
          <w:sz w:val="24"/>
          <w:szCs w:val="24"/>
        </w:rPr>
        <w:t>IDM- Oprema d.o.o. – u stečaju</w:t>
      </w:r>
    </w:p>
    <w:p w:rsidR="00ED3AD1" w:rsidP="00ED3AD1" w:rsidRDefault="00ED3AD1">
      <w:pPr>
        <w:ind w:left="6372"/>
        <w:jc w:val="both"/>
        <w:rPr>
          <w:rFonts w:ascii="Arial" w:hAnsi="Arial" w:cs="Arial"/>
          <w:sz w:val="24"/>
          <w:szCs w:val="24"/>
        </w:rPr>
      </w:pPr>
      <w:r>
        <w:rPr>
          <w:rFonts w:ascii="Arial" w:hAnsi="Arial" w:cs="Arial"/>
          <w:sz w:val="24"/>
          <w:szCs w:val="24"/>
        </w:rPr>
        <w:t>Stečajni upravitelj</w:t>
      </w:r>
    </w:p>
    <w:p w:rsidR="00ED3AD1" w:rsidP="00ED3AD1" w:rsidRDefault="00ED3AD1">
      <w:pPr>
        <w:ind w:left="6372"/>
        <w:jc w:val="both"/>
        <w:rPr>
          <w:rFonts w:ascii="Arial" w:hAnsi="Arial" w:cs="Arial"/>
          <w:sz w:val="24"/>
          <w:szCs w:val="24"/>
        </w:rPr>
      </w:pPr>
      <w:r>
        <w:rPr>
          <w:rFonts w:ascii="Arial" w:hAnsi="Arial" w:cs="Arial"/>
          <w:sz w:val="24"/>
          <w:szCs w:val="24"/>
        </w:rPr>
        <w:t>mr.sci.Mladen Selec</w:t>
      </w:r>
    </w:p>
    <w:sectPr w:rsidR="00ED3AD1" w:rsidSect="00A530F6">
      <w:footerReference w:type="default" r:id="rId9"/>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078B6" w:rsidP="00CE30EC" w:rsidRDefault="00D078B6">
      <w:pPr>
        <w:spacing w:after="0"/>
      </w:pPr>
      <w:r>
        <w:separator/>
      </w:r>
    </w:p>
  </w:endnote>
  <w:endnote w:type="continuationSeparator" w:id="0">
    <w:p w:rsidR="00D078B6" w:rsidP="00CE30EC" w:rsidRDefault="00D078B6">
      <w:pPr>
        <w:spacing w:after="0"/>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8263487"/>
      <w:docPartObj>
        <w:docPartGallery w:val="Page Numbers (Bottom of Page)"/>
        <w:docPartUnique/>
      </w:docPartObj>
    </w:sdtPr>
    <w:sdtEndPr/>
    <w:sdtContent>
      <w:p w:rsidR="008C0E8C" w:rsidRDefault="00764969">
        <w:pPr>
          <w:pStyle w:val="Podnoje"/>
          <w:jc w:val="center"/>
        </w:pPr>
        <w:r>
          <w:fldChar w:fldCharType="begin"/>
        </w:r>
        <w:r>
          <w:instrText xml:space="preserve"> PAGE   \* MERGEFORMAT </w:instrText>
        </w:r>
        <w:r>
          <w:fldChar w:fldCharType="separate"/>
        </w:r>
        <w:r w:rsidR="00D5017A">
          <w:rPr>
            <w:noProof/>
          </w:rPr>
          <w:t>1</w:t>
        </w:r>
        <w:r>
          <w:rPr>
            <w:noProof/>
          </w:rPr>
          <w:fldChar w:fldCharType="end"/>
        </w:r>
      </w:p>
    </w:sdtContent>
  </w:sdt>
  <w:p w:rsidR="008C0E8C" w:rsidRDefault="008C0E8C">
    <w:pPr>
      <w:pStyle w:val="Podnoje"/>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078B6" w:rsidP="00CE30EC" w:rsidRDefault="00D078B6">
      <w:pPr>
        <w:spacing w:after="0"/>
      </w:pPr>
      <w:r>
        <w:separator/>
      </w:r>
    </w:p>
  </w:footnote>
  <w:footnote w:type="continuationSeparator" w:id="0">
    <w:p w:rsidR="00D078B6" w:rsidP="00CE30EC" w:rsidRDefault="00D078B6">
      <w:pPr>
        <w:spacing w:after="0"/>
      </w:pPr>
      <w:r>
        <w:continuationSeparator/>
      </w:r>
    </w:p>
  </w:footnote>
</w:footnotes>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7411F6"/>
    <w:multiLevelType w:val="hybridMultilevel"/>
    <w:tmpl w:val="19180828"/>
    <w:lvl w:ilvl="0" w:tplc="51129E7A">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
    <w:nsid w:val="299152F6"/>
    <w:multiLevelType w:val="hybridMultilevel"/>
    <w:tmpl w:val="19180828"/>
    <w:lvl w:ilvl="0" w:tplc="51129E7A">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2">
    <w:nsid w:val="72FF7598"/>
    <w:multiLevelType w:val="hybridMultilevel"/>
    <w:tmpl w:val="19180828"/>
    <w:lvl w:ilvl="0" w:tplc="51129E7A">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3">
    <w:nsid w:val="7F0F4167"/>
    <w:multiLevelType w:val="hybridMultilevel"/>
    <w:tmpl w:val="F3FE05F8"/>
    <w:lvl w:ilvl="0" w:tplc="041A0013">
      <w:start w:val="1"/>
      <w:numFmt w:val="upperRoman"/>
      <w:lvlText w:val="%1."/>
      <w:lvlJc w:val="right"/>
      <w:pPr>
        <w:ind w:left="720" w:hanging="360"/>
      </w:pPr>
      <w:rPr>
        <w:rFonts w:cs="Times New Roman"/>
      </w:rPr>
    </w:lvl>
    <w:lvl w:ilvl="1" w:tplc="041A0019" w:tentative="true">
      <w:start w:val="1"/>
      <w:numFmt w:val="lowerLetter"/>
      <w:lvlText w:val="%2."/>
      <w:lvlJc w:val="left"/>
      <w:pPr>
        <w:ind w:left="1440" w:hanging="360"/>
      </w:pPr>
      <w:rPr>
        <w:rFonts w:cs="Times New Roman"/>
      </w:rPr>
    </w:lvl>
    <w:lvl w:ilvl="2" w:tplc="041A001B" w:tentative="true">
      <w:start w:val="1"/>
      <w:numFmt w:val="lowerRoman"/>
      <w:lvlText w:val="%3."/>
      <w:lvlJc w:val="right"/>
      <w:pPr>
        <w:ind w:left="2160" w:hanging="180"/>
      </w:pPr>
      <w:rPr>
        <w:rFonts w:cs="Times New Roman"/>
      </w:rPr>
    </w:lvl>
    <w:lvl w:ilvl="3" w:tplc="041A000F" w:tentative="true">
      <w:start w:val="1"/>
      <w:numFmt w:val="decimal"/>
      <w:lvlText w:val="%4."/>
      <w:lvlJc w:val="left"/>
      <w:pPr>
        <w:ind w:left="2880" w:hanging="360"/>
      </w:pPr>
      <w:rPr>
        <w:rFonts w:cs="Times New Roman"/>
      </w:rPr>
    </w:lvl>
    <w:lvl w:ilvl="4" w:tplc="041A0019" w:tentative="true">
      <w:start w:val="1"/>
      <w:numFmt w:val="lowerLetter"/>
      <w:lvlText w:val="%5."/>
      <w:lvlJc w:val="left"/>
      <w:pPr>
        <w:ind w:left="3600" w:hanging="360"/>
      </w:pPr>
      <w:rPr>
        <w:rFonts w:cs="Times New Roman"/>
      </w:rPr>
    </w:lvl>
    <w:lvl w:ilvl="5" w:tplc="041A001B" w:tentative="true">
      <w:start w:val="1"/>
      <w:numFmt w:val="lowerRoman"/>
      <w:lvlText w:val="%6."/>
      <w:lvlJc w:val="right"/>
      <w:pPr>
        <w:ind w:left="4320" w:hanging="180"/>
      </w:pPr>
      <w:rPr>
        <w:rFonts w:cs="Times New Roman"/>
      </w:rPr>
    </w:lvl>
    <w:lvl w:ilvl="6" w:tplc="041A000F" w:tentative="true">
      <w:start w:val="1"/>
      <w:numFmt w:val="decimal"/>
      <w:lvlText w:val="%7."/>
      <w:lvlJc w:val="left"/>
      <w:pPr>
        <w:ind w:left="5040" w:hanging="360"/>
      </w:pPr>
      <w:rPr>
        <w:rFonts w:cs="Times New Roman"/>
      </w:rPr>
    </w:lvl>
    <w:lvl w:ilvl="7" w:tplc="041A0019" w:tentative="true">
      <w:start w:val="1"/>
      <w:numFmt w:val="lowerLetter"/>
      <w:lvlText w:val="%8."/>
      <w:lvlJc w:val="left"/>
      <w:pPr>
        <w:ind w:left="5760" w:hanging="360"/>
      </w:pPr>
      <w:rPr>
        <w:rFonts w:cs="Times New Roman"/>
      </w:rPr>
    </w:lvl>
    <w:lvl w:ilvl="8" w:tplc="041A001B" w:tentative="true">
      <w:start w:val="1"/>
      <w:numFmt w:val="lowerRoman"/>
      <w:lvlText w:val="%9."/>
      <w:lvlJc w:val="right"/>
      <w:pPr>
        <w:ind w:left="6480" w:hanging="180"/>
      </w:pPr>
      <w:rPr>
        <w:rFonts w:cs="Times New Roman"/>
      </w:rPr>
    </w:lvl>
  </w:abstractNum>
  <w:num w:numId="1">
    <w:abstractNumId w:val="2"/>
  </w:num>
  <w:num w:numId="2">
    <w:abstractNumId w:val="0"/>
  </w:num>
  <w:num w:numId="3">
    <w:abstractNumId w:val="1"/>
  </w:num>
  <w:num w:numId="4">
    <w:abstractNumId w:val="3"/>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682E"/>
    <w:rsid w:val="0004682E"/>
    <w:rsid w:val="00083896"/>
    <w:rsid w:val="00114F4D"/>
    <w:rsid w:val="00145BAA"/>
    <w:rsid w:val="0021579D"/>
    <w:rsid w:val="00280F11"/>
    <w:rsid w:val="0029305C"/>
    <w:rsid w:val="002B6EBD"/>
    <w:rsid w:val="002E559E"/>
    <w:rsid w:val="00305F8C"/>
    <w:rsid w:val="00361A44"/>
    <w:rsid w:val="00391A7C"/>
    <w:rsid w:val="003C2724"/>
    <w:rsid w:val="0045296C"/>
    <w:rsid w:val="004636EE"/>
    <w:rsid w:val="00526FE9"/>
    <w:rsid w:val="00556D2E"/>
    <w:rsid w:val="005708FE"/>
    <w:rsid w:val="00606C2F"/>
    <w:rsid w:val="006513BC"/>
    <w:rsid w:val="00702AAA"/>
    <w:rsid w:val="00764969"/>
    <w:rsid w:val="007C7FF2"/>
    <w:rsid w:val="0080333D"/>
    <w:rsid w:val="00822583"/>
    <w:rsid w:val="008B0A9A"/>
    <w:rsid w:val="008B3369"/>
    <w:rsid w:val="008B473D"/>
    <w:rsid w:val="008B6EC4"/>
    <w:rsid w:val="008C0E8C"/>
    <w:rsid w:val="008C7822"/>
    <w:rsid w:val="008F7B8B"/>
    <w:rsid w:val="009628F6"/>
    <w:rsid w:val="00993810"/>
    <w:rsid w:val="009B1BED"/>
    <w:rsid w:val="009B4754"/>
    <w:rsid w:val="00A049A3"/>
    <w:rsid w:val="00A124A0"/>
    <w:rsid w:val="00A530F6"/>
    <w:rsid w:val="00A955F9"/>
    <w:rsid w:val="00AC2753"/>
    <w:rsid w:val="00AF37CB"/>
    <w:rsid w:val="00B25C8F"/>
    <w:rsid w:val="00B27576"/>
    <w:rsid w:val="00BE4B94"/>
    <w:rsid w:val="00BE57D0"/>
    <w:rsid w:val="00C129AF"/>
    <w:rsid w:val="00C31491"/>
    <w:rsid w:val="00C90A30"/>
    <w:rsid w:val="00CB3966"/>
    <w:rsid w:val="00CE30EC"/>
    <w:rsid w:val="00D078B6"/>
    <w:rsid w:val="00D5017A"/>
    <w:rsid w:val="00D56645"/>
    <w:rsid w:val="00DC0164"/>
    <w:rsid w:val="00DD634B"/>
    <w:rsid w:val="00DE147F"/>
    <w:rsid w:val="00DE2581"/>
    <w:rsid w:val="00DF16CC"/>
    <w:rsid w:val="00EB77E5"/>
    <w:rsid w:val="00ED3AD1"/>
    <w:rsid w:val="00F46C45"/>
    <w:rsid w:val="00F701C9"/>
    <w:rsid w:val="00FC5A9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Calibri" w:asciiTheme="minorHAnsi" w:hAnsi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AF37CB"/>
    <w:pPr>
      <w:spacing w:after="80" w:line="240" w:lineRule="auto"/>
    </w:pPr>
    <w:rPr>
      <w:rFonts w:ascii="Calibri" w:hAnsi="Calibri"/>
    </w:rPr>
  </w:style>
  <w:style w:type="paragraph" w:styleId="Naslov1">
    <w:name w:val="heading 1"/>
    <w:basedOn w:val="Normal"/>
    <w:next w:val="Normal"/>
    <w:link w:val="Naslov1Char"/>
    <w:uiPriority w:val="9"/>
    <w:qFormat/>
    <w:rsid w:val="00AF37CB"/>
    <w:pPr>
      <w:keepNext/>
      <w:keepLines/>
      <w:spacing w:before="480" w:after="0"/>
      <w:outlineLvl w:val="0"/>
    </w:pPr>
    <w:rPr>
      <w:rFonts w:asciiTheme="majorHAnsi" w:hAnsiTheme="majorHAnsi" w:eastAsiaTheme="majorEastAsia" w:cstheme="majorBidi"/>
      <w:b/>
      <w:bCs/>
      <w:color w:val="365F91" w:themeColor="accent1" w:themeShade="BF"/>
      <w:sz w:val="28"/>
      <w:szCs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AF37CB"/>
    <w:rPr>
      <w:rFonts w:asciiTheme="majorHAnsi" w:hAnsiTheme="majorHAnsi" w:eastAsiaTheme="majorEastAsia" w:cstheme="majorBidi"/>
      <w:b/>
      <w:bCs/>
      <w:color w:val="365F91" w:themeColor="accent1" w:themeShade="BF"/>
      <w:sz w:val="28"/>
      <w:szCs w:val="28"/>
    </w:rPr>
  </w:style>
  <w:style w:type="paragraph" w:styleId="Bezproreda">
    <w:name w:val="No Spacing"/>
    <w:uiPriority w:val="99"/>
    <w:qFormat/>
    <w:rsid w:val="00AF37CB"/>
    <w:pPr>
      <w:spacing w:after="0" w:line="240" w:lineRule="auto"/>
    </w:pPr>
    <w:rPr>
      <w:rFonts w:ascii="Calibri" w:hAnsi="Calibri" w:cs="Times New Roman"/>
    </w:rPr>
  </w:style>
  <w:style w:type="paragraph" w:styleId="Odlomakpopisa">
    <w:name w:val="List Paragraph"/>
    <w:basedOn w:val="Normal"/>
    <w:uiPriority w:val="34"/>
    <w:qFormat/>
    <w:rsid w:val="0080333D"/>
    <w:pPr>
      <w:ind w:left="720"/>
      <w:contextualSpacing/>
    </w:pPr>
  </w:style>
  <w:style w:type="paragraph" w:styleId="Zaglavlje">
    <w:name w:val="header"/>
    <w:basedOn w:val="Normal"/>
    <w:link w:val="ZaglavljeChar"/>
    <w:uiPriority w:val="99"/>
    <w:semiHidden/>
    <w:unhideWhenUsed/>
    <w:rsid w:val="00CE30EC"/>
    <w:pPr>
      <w:tabs>
        <w:tab w:val="center" w:pos="4536"/>
        <w:tab w:val="right" w:pos="9072"/>
      </w:tabs>
      <w:spacing w:after="0"/>
    </w:pPr>
  </w:style>
  <w:style w:type="character" w:styleId="ZaglavljeChar" w:customStyle="true">
    <w:name w:val="Zaglavlje Char"/>
    <w:basedOn w:val="Zadanifontodlomka"/>
    <w:link w:val="Zaglavlje"/>
    <w:uiPriority w:val="99"/>
    <w:semiHidden/>
    <w:rsid w:val="00CE30EC"/>
    <w:rPr>
      <w:rFonts w:ascii="Calibri" w:hAnsi="Calibri"/>
    </w:rPr>
  </w:style>
  <w:style w:type="paragraph" w:styleId="Podnoje">
    <w:name w:val="footer"/>
    <w:basedOn w:val="Normal"/>
    <w:link w:val="PodnojeChar"/>
    <w:uiPriority w:val="99"/>
    <w:unhideWhenUsed/>
    <w:rsid w:val="00CE30EC"/>
    <w:pPr>
      <w:tabs>
        <w:tab w:val="center" w:pos="4536"/>
        <w:tab w:val="right" w:pos="9072"/>
      </w:tabs>
      <w:spacing w:after="0"/>
    </w:pPr>
  </w:style>
  <w:style w:type="character" w:styleId="PodnojeChar" w:customStyle="true">
    <w:name w:val="Podnožje Char"/>
    <w:basedOn w:val="Zadanifontodlomka"/>
    <w:link w:val="Podnoje"/>
    <w:uiPriority w:val="99"/>
    <w:rsid w:val="00CE30EC"/>
    <w:rPr>
      <w:rFonts w:ascii="Calibri" w:hAnsi="Calibri"/>
    </w:rPr>
  </w:style>
  <w:style w:type="character" w:styleId="Tekstrezerviranogmjesta">
    <w:name w:val="Placeholder Text"/>
    <w:basedOn w:val="Zadanifontodlomka"/>
    <w:uiPriority w:val="99"/>
    <w:semiHidden/>
    <w:rsid w:val="00D5017A"/>
    <w:rPr>
      <w:color w:val="808080"/>
      <w:bdr w:val="none" w:color="auto" w:sz="0" w:space="0"/>
      <w:shd w:val="clear" w:color="auto" w:fill="auto"/>
    </w:rPr>
  </w:style>
  <w:style w:type="character" w:styleId="eSPISCCParagraphDefaultFont" w:customStyle="true">
    <w:name w:val="eSPIS_CC_Paragraph Default Font"/>
    <w:basedOn w:val="Zadanifontodlomka"/>
    <w:rsid w:val="00D5017A"/>
    <w:rPr>
      <w:rFonts w:ascii="Times New Roman" w:hAnsi="Times New Roman" w:cs="Times New Roman"/>
      <w:b/>
      <w:sz w:val="24"/>
      <w:szCs w:val="24"/>
      <w:bdr w:val="none" w:color="auto" w:sz="0" w:space="0"/>
      <w:shd w:val="clear" w:color="auto" w:fill="auto"/>
      <w:lang w:val="hr-HR"/>
    </w:rPr>
  </w:style>
  <w:style w:type="character" w:styleId="PozadinaSvijetloZuta" w:customStyle="true">
    <w:name w:val="Pozadina_SvijetloZuta"/>
    <w:basedOn w:val="Zadanifontodlomka"/>
    <w:rsid w:val="00D5017A"/>
    <w:rPr>
      <w:rFonts w:ascii="Arial" w:hAnsi="Arial" w:cs="Arial"/>
      <w:b/>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D5017A"/>
    <w:rPr>
      <w:rFonts w:ascii="Arial" w:hAnsi="Arial" w:cs="Arial"/>
      <w:b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D5017A"/>
    <w:rPr>
      <w:rFonts w:ascii="Arial" w:hAnsi="Arial" w:cs="Arial"/>
      <w:b w:val="false"/>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Calibr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F37CB"/>
    <w:pPr>
      <w:spacing w:after="80" w:line="240" w:lineRule="auto"/>
    </w:pPr>
    <w:rPr>
      <w:rFonts w:ascii="Calibri" w:hAnsi="Calibri"/>
    </w:rPr>
  </w:style>
  <w:style w:styleId="Naslov1" w:type="paragraph">
    <w:name w:val="heading 1"/>
    <w:basedOn w:val="Normal"/>
    <w:next w:val="Normal"/>
    <w:link w:val="Naslov1Char"/>
    <w:uiPriority w:val="9"/>
    <w:qFormat/>
    <w:rsid w:val="00AF37CB"/>
    <w:pPr>
      <w:keepNext/>
      <w:keepLines/>
      <w:spacing w:after="0" w:before="480"/>
      <w:outlineLvl w:val="0"/>
    </w:pPr>
    <w:rPr>
      <w:rFonts w:asciiTheme="majorHAnsi" w:cstheme="majorBidi" w:eastAsiaTheme="majorEastAsia" w:hAnsiTheme="majorHAnsi"/>
      <w:b/>
      <w:bCs/>
      <w:color w:themeColor="accent1" w:themeShade="BF" w:val="365F91"/>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AF37CB"/>
    <w:rPr>
      <w:rFonts w:asciiTheme="majorHAnsi" w:cstheme="majorBidi" w:eastAsiaTheme="majorEastAsia" w:hAnsiTheme="majorHAnsi"/>
      <w:b/>
      <w:bCs/>
      <w:color w:themeColor="accent1" w:themeShade="BF" w:val="365F91"/>
      <w:sz w:val="28"/>
      <w:szCs w:val="28"/>
    </w:rPr>
  </w:style>
  <w:style w:styleId="Bezproreda" w:type="paragraph">
    <w:name w:val="No Spacing"/>
    <w:uiPriority w:val="99"/>
    <w:qFormat/>
    <w:rsid w:val="00AF37CB"/>
    <w:pPr>
      <w:spacing w:after="0" w:line="240" w:lineRule="auto"/>
    </w:pPr>
    <w:rPr>
      <w:rFonts w:ascii="Calibri" w:cs="Times New Roman" w:hAnsi="Calibri"/>
    </w:rPr>
  </w:style>
  <w:style w:styleId="Odlomakpopisa" w:type="paragraph">
    <w:name w:val="List Paragraph"/>
    <w:basedOn w:val="Normal"/>
    <w:uiPriority w:val="34"/>
    <w:qFormat/>
    <w:rsid w:val="0080333D"/>
    <w:pPr>
      <w:ind w:left="720"/>
      <w:contextualSpacing/>
    </w:pPr>
  </w:style>
  <w:style w:styleId="Zaglavlje" w:type="paragraph">
    <w:name w:val="header"/>
    <w:basedOn w:val="Normal"/>
    <w:link w:val="ZaglavljeChar"/>
    <w:uiPriority w:val="99"/>
    <w:semiHidden/>
    <w:unhideWhenUsed/>
    <w:rsid w:val="00CE30EC"/>
    <w:pPr>
      <w:tabs>
        <w:tab w:pos="4536" w:val="center"/>
        <w:tab w:pos="9072" w:val="right"/>
      </w:tabs>
      <w:spacing w:after="0"/>
    </w:pPr>
  </w:style>
  <w:style w:customStyle="1" w:styleId="ZaglavljeChar" w:type="character">
    <w:name w:val="Zaglavlje Char"/>
    <w:basedOn w:val="Zadanifontodlomka"/>
    <w:link w:val="Zaglavlje"/>
    <w:uiPriority w:val="99"/>
    <w:semiHidden/>
    <w:rsid w:val="00CE30EC"/>
    <w:rPr>
      <w:rFonts w:ascii="Calibri" w:hAnsi="Calibri"/>
    </w:rPr>
  </w:style>
  <w:style w:styleId="Podnoje" w:type="paragraph">
    <w:name w:val="footer"/>
    <w:basedOn w:val="Normal"/>
    <w:link w:val="PodnojeChar"/>
    <w:uiPriority w:val="99"/>
    <w:unhideWhenUsed/>
    <w:rsid w:val="00CE30EC"/>
    <w:pPr>
      <w:tabs>
        <w:tab w:pos="4536" w:val="center"/>
        <w:tab w:pos="9072" w:val="right"/>
      </w:tabs>
      <w:spacing w:after="0"/>
    </w:pPr>
  </w:style>
  <w:style w:customStyle="1" w:styleId="PodnojeChar" w:type="character">
    <w:name w:val="Podnožje Char"/>
    <w:basedOn w:val="Zadanifontodlomka"/>
    <w:link w:val="Podnoje"/>
    <w:uiPriority w:val="99"/>
    <w:rsid w:val="00CE30EC"/>
    <w:rPr>
      <w:rFonts w:ascii="Calibri" w:hAnsi="Calibri"/>
    </w:rPr>
  </w:style>
  <w:style w:styleId="Tekstrezerviranogmjesta" w:type="character">
    <w:name w:val="Placeholder Text"/>
    <w:basedOn w:val="Zadanifontodlomka"/>
    <w:uiPriority w:val="99"/>
    <w:semiHidden/>
    <w:rsid w:val="00D5017A"/>
    <w:rPr>
      <w:color w:val="808080"/>
      <w:bdr w:color="auto" w:space="0" w:sz="0" w:val="none"/>
      <w:shd w:color="auto" w:fill="auto" w:val="clear"/>
    </w:rPr>
  </w:style>
  <w:style w:customStyle="1" w:styleId="eSPISCCParagraphDefaultFont" w:type="character">
    <w:name w:val="eSPIS_CC_Paragraph Default Font"/>
    <w:basedOn w:val="Zadanifontodlomka"/>
    <w:rsid w:val="00D5017A"/>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D5017A"/>
    <w:rPr>
      <w:rFonts w:ascii="Arial" w:cs="Arial" w:hAnsi="Arial"/>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5017A"/>
    <w:rPr>
      <w:rFonts w:ascii="Arial" w:cs="Arial" w:hAnsi="Arial"/>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5017A"/>
    <w:rPr>
      <w:rFonts w:ascii="Arial" w:cs="Arial" w:hAnsi="Arial"/>
      <w:b w:val="0"/>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footer1.xml" Type="http://schemas.openxmlformats.org/officeDocument/2006/relationships/foot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763</properties:Words>
  <properties:Characters>4479</properties:Characters>
  <properties:Lines>157</properties:Lines>
  <properties:Paragraphs>79</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5210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2020-08-27T08:36:00Z</dcterms:created>
  <dc:creator>Selec</dc:creator>
  <cp:lastModifiedBy>Kristina Švajger</cp:lastModifiedBy>
  <cp:lastPrinted>2020-08-24T13:02:00Z</cp:lastPrinted>
  <dcterms:modified xmlns:xsi="http://www.w3.org/2001/XMLSchema-instance" xsi:type="dcterms:W3CDTF">2020-08-27T08:36:00Z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Prilog St-1685/2011-91-1 - Dokumentacija (IDM- oprema - prilog dokumetacija.docx)</vt:lpwstr>
  </prop:property>
  <prop:property fmtid="{D5CDD505-2E9C-101B-9397-08002B2CF9AE}" pid="4" name="CC_coloring">
    <vt:bool>false</vt:bool>
  </prop:property>
  <prop:property fmtid="{D5CDD505-2E9C-101B-9397-08002B2CF9AE}" pid="5" name="BrojStranica">
    <vt:i4>4</vt:i4>
  </prop:property>
</prop:Properties>
</file>